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jc w:val="center"/>
        <w:rPr>
          <w:b w:val="1"/>
          <w:sz w:val="20"/>
          <w:szCs w:val="20"/>
        </w:rPr>
      </w:pPr>
      <w:r w:rsidDel="00000000" w:rsidR="00000000" w:rsidRPr="00000000">
        <w:rPr>
          <w:b w:val="1"/>
          <w:sz w:val="20"/>
          <w:szCs w:val="20"/>
          <w:rtl w:val="0"/>
        </w:rPr>
        <w:t xml:space="preserve"> SCENARIO FOR EDUCATIONAL CLASSES</w:t>
      </w:r>
    </w:p>
    <w:p w:rsidR="00000000" w:rsidDel="00000000" w:rsidP="00000000" w:rsidRDefault="00000000" w:rsidRPr="00000000" w14:paraId="00000002">
      <w:pPr>
        <w:spacing w:after="0" w:line="240" w:lineRule="auto"/>
        <w:rPr>
          <w:b w:val="1"/>
          <w:sz w:val="20"/>
          <w:szCs w:val="20"/>
        </w:rPr>
      </w:pPr>
      <w:r w:rsidDel="00000000" w:rsidR="00000000" w:rsidRPr="00000000">
        <w:rPr>
          <w:b w:val="1"/>
          <w:sz w:val="20"/>
          <w:szCs w:val="20"/>
          <w:rtl w:val="0"/>
        </w:rPr>
        <w:t xml:space="preserve">PART 1. OF SCENARIO</w:t>
      </w:r>
    </w:p>
    <w:tbl>
      <w:tblPr>
        <w:tblStyle w:val="Table1"/>
        <w:tblW w:w="9062.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7"/>
        <w:gridCol w:w="7225"/>
        <w:tblGridChange w:id="0">
          <w:tblGrid>
            <w:gridCol w:w="1837"/>
            <w:gridCol w:w="7225"/>
          </w:tblGrid>
        </w:tblGridChange>
      </w:tblGrid>
      <w:tr>
        <w:trPr>
          <w:cantSplit w:val="0"/>
          <w:tblHeader w:val="0"/>
        </w:trPr>
        <w:tc>
          <w:tcPr>
            <w:shd w:fill="d9d9d9" w:val="clear"/>
          </w:tcPr>
          <w:p w:rsidR="00000000" w:rsidDel="00000000" w:rsidP="00000000" w:rsidRDefault="00000000" w:rsidRPr="00000000" w14:paraId="00000003">
            <w:pPr>
              <w:spacing w:after="0" w:line="240" w:lineRule="auto"/>
              <w:rPr>
                <w:b w:val="1"/>
                <w:sz w:val="20"/>
                <w:szCs w:val="20"/>
              </w:rPr>
            </w:pPr>
            <w:r w:rsidDel="00000000" w:rsidR="00000000" w:rsidRPr="00000000">
              <w:rPr>
                <w:b w:val="1"/>
                <w:sz w:val="20"/>
                <w:szCs w:val="20"/>
                <w:rtl w:val="0"/>
              </w:rPr>
              <w:t xml:space="preserve">THEME  OF CLASSES</w:t>
            </w:r>
          </w:p>
        </w:tc>
        <w:tc>
          <w:tcPr/>
          <w:p w:rsidR="00000000" w:rsidDel="00000000" w:rsidP="00000000" w:rsidRDefault="00000000" w:rsidRPr="00000000" w14:paraId="00000004">
            <w:pPr>
              <w:spacing w:after="0" w:line="240" w:lineRule="auto"/>
              <w:rPr>
                <w:i w:val="1"/>
              </w:rPr>
            </w:pPr>
            <w:r w:rsidDel="00000000" w:rsidR="00000000" w:rsidRPr="00000000">
              <w:rPr>
                <w:i w:val="1"/>
                <w:rtl w:val="0"/>
              </w:rPr>
              <w:t xml:space="preserve">Gender and Sex</w:t>
            </w:r>
          </w:p>
        </w:tc>
      </w:tr>
      <w:tr>
        <w:trPr>
          <w:cantSplit w:val="0"/>
          <w:tblHeader w:val="0"/>
        </w:trPr>
        <w:tc>
          <w:tcPr>
            <w:shd w:fill="d9d9d9" w:val="clear"/>
          </w:tcPr>
          <w:p w:rsidR="00000000" w:rsidDel="00000000" w:rsidP="00000000" w:rsidRDefault="00000000" w:rsidRPr="00000000" w14:paraId="00000005">
            <w:pPr>
              <w:spacing w:after="0" w:line="240" w:lineRule="auto"/>
              <w:rPr>
                <w:b w:val="1"/>
                <w:sz w:val="20"/>
                <w:szCs w:val="20"/>
              </w:rPr>
            </w:pPr>
            <w:r w:rsidDel="00000000" w:rsidR="00000000" w:rsidRPr="00000000">
              <w:rPr>
                <w:b w:val="1"/>
                <w:sz w:val="20"/>
                <w:szCs w:val="20"/>
                <w:rtl w:val="0"/>
              </w:rPr>
              <w:t xml:space="preserve">TOPIC</w:t>
            </w:r>
          </w:p>
        </w:tc>
        <w:tc>
          <w:tcPr/>
          <w:p w:rsidR="00000000" w:rsidDel="00000000" w:rsidP="00000000" w:rsidRDefault="00000000" w:rsidRPr="00000000" w14:paraId="00000006">
            <w:pPr>
              <w:spacing w:after="0" w:line="240" w:lineRule="auto"/>
              <w:rPr>
                <w:i w:val="1"/>
              </w:rPr>
            </w:pPr>
            <w:bookmarkStart w:colFirst="0" w:colLast="0" w:name="_heading=h.30j0zll" w:id="0"/>
            <w:bookmarkEnd w:id="0"/>
            <w:r w:rsidDel="00000000" w:rsidR="00000000" w:rsidRPr="00000000">
              <w:rPr>
                <w:i w:val="1"/>
                <w:rtl w:val="0"/>
              </w:rPr>
              <w:t xml:space="preserve">Diversity and equality</w:t>
            </w:r>
          </w:p>
          <w:p w:rsidR="00000000" w:rsidDel="00000000" w:rsidP="00000000" w:rsidRDefault="00000000" w:rsidRPr="00000000" w14:paraId="00000007">
            <w:pPr>
              <w:spacing w:after="0" w:line="240" w:lineRule="auto"/>
              <w:rPr/>
            </w:pPr>
            <w:r w:rsidDel="00000000" w:rsidR="00000000" w:rsidRPr="00000000">
              <w:rPr>
                <w:rtl w:val="0"/>
              </w:rPr>
            </w:r>
          </w:p>
        </w:tc>
      </w:tr>
      <w:tr>
        <w:trPr>
          <w:cantSplit w:val="0"/>
          <w:tblHeader w:val="0"/>
        </w:trPr>
        <w:tc>
          <w:tcPr>
            <w:shd w:fill="d9d9d9" w:val="clear"/>
          </w:tcPr>
          <w:p w:rsidR="00000000" w:rsidDel="00000000" w:rsidP="00000000" w:rsidRDefault="00000000" w:rsidRPr="00000000" w14:paraId="00000008">
            <w:pPr>
              <w:spacing w:after="0" w:line="240" w:lineRule="auto"/>
              <w:rPr>
                <w:b w:val="1"/>
                <w:sz w:val="20"/>
                <w:szCs w:val="20"/>
              </w:rPr>
            </w:pPr>
            <w:r w:rsidDel="00000000" w:rsidR="00000000" w:rsidRPr="00000000">
              <w:rPr>
                <w:b w:val="1"/>
                <w:sz w:val="20"/>
                <w:szCs w:val="20"/>
                <w:rtl w:val="0"/>
              </w:rPr>
              <w:t xml:space="preserve">AUTHOR</w:t>
            </w:r>
          </w:p>
        </w:tc>
        <w:tc>
          <w:tcPr/>
          <w:p w:rsidR="00000000" w:rsidDel="00000000" w:rsidP="00000000" w:rsidRDefault="00000000" w:rsidRPr="00000000" w14:paraId="00000009">
            <w:pPr>
              <w:spacing w:after="0" w:line="240" w:lineRule="auto"/>
              <w:rPr/>
            </w:pPr>
            <w:r w:rsidDel="00000000" w:rsidR="00000000" w:rsidRPr="00000000">
              <w:rPr>
                <w:rtl w:val="0"/>
              </w:rPr>
              <w:t xml:space="preserve">Roderick Vassallo</w:t>
            </w:r>
          </w:p>
        </w:tc>
      </w:tr>
      <w:tr>
        <w:trPr>
          <w:cantSplit w:val="0"/>
          <w:tblHeader w:val="0"/>
        </w:trPr>
        <w:tc>
          <w:tcPr>
            <w:shd w:fill="d9d9d9" w:val="clear"/>
          </w:tcPr>
          <w:p w:rsidR="00000000" w:rsidDel="00000000" w:rsidP="00000000" w:rsidRDefault="00000000" w:rsidRPr="00000000" w14:paraId="0000000A">
            <w:pPr>
              <w:spacing w:after="0" w:line="240" w:lineRule="auto"/>
              <w:rPr>
                <w:b w:val="1"/>
                <w:sz w:val="20"/>
                <w:szCs w:val="20"/>
              </w:rPr>
            </w:pPr>
            <w:r w:rsidDel="00000000" w:rsidR="00000000" w:rsidRPr="00000000">
              <w:rPr>
                <w:b w:val="1"/>
                <w:sz w:val="20"/>
                <w:szCs w:val="20"/>
                <w:rtl w:val="0"/>
              </w:rPr>
              <w:t xml:space="preserve">INSTITUTION</w:t>
            </w:r>
          </w:p>
        </w:tc>
        <w:tc>
          <w:tcPr/>
          <w:p w:rsidR="00000000" w:rsidDel="00000000" w:rsidP="00000000" w:rsidRDefault="00000000" w:rsidRPr="00000000" w14:paraId="0000000B">
            <w:pPr>
              <w:spacing w:after="0" w:line="240" w:lineRule="auto"/>
              <w:rPr/>
            </w:pPr>
            <w:r w:rsidDel="00000000" w:rsidR="00000000" w:rsidRPr="00000000">
              <w:rPr>
                <w:rtl w:val="0"/>
              </w:rPr>
              <w:t xml:space="preserve">L-Università ta’ Malta</w:t>
            </w:r>
          </w:p>
        </w:tc>
      </w:tr>
      <w:tr>
        <w:trPr>
          <w:cantSplit w:val="0"/>
          <w:tblHeader w:val="0"/>
        </w:trPr>
        <w:tc>
          <w:tcPr>
            <w:shd w:fill="d9d9d9" w:val="clear"/>
          </w:tcPr>
          <w:p w:rsidR="00000000" w:rsidDel="00000000" w:rsidP="00000000" w:rsidRDefault="00000000" w:rsidRPr="00000000" w14:paraId="0000000C">
            <w:pPr>
              <w:spacing w:after="0" w:line="240" w:lineRule="auto"/>
              <w:rPr>
                <w:b w:val="1"/>
                <w:sz w:val="20"/>
                <w:szCs w:val="20"/>
              </w:rPr>
            </w:pPr>
            <w:r w:rsidDel="00000000" w:rsidR="00000000" w:rsidRPr="00000000">
              <w:rPr>
                <w:b w:val="1"/>
                <w:sz w:val="20"/>
                <w:szCs w:val="20"/>
                <w:rtl w:val="0"/>
              </w:rPr>
              <w:t xml:space="preserve">DURATION OF CLASSES</w:t>
            </w:r>
          </w:p>
        </w:tc>
        <w:tc>
          <w:tcPr/>
          <w:p w:rsidR="00000000" w:rsidDel="00000000" w:rsidP="00000000" w:rsidRDefault="00000000" w:rsidRPr="00000000" w14:paraId="0000000D">
            <w:pPr>
              <w:spacing w:after="0" w:line="240" w:lineRule="auto"/>
              <w:rPr>
                <w:i w:val="1"/>
              </w:rPr>
            </w:pPr>
            <w:r w:rsidDel="00000000" w:rsidR="00000000" w:rsidRPr="00000000">
              <w:rPr>
                <w:i w:val="1"/>
                <w:rtl w:val="0"/>
              </w:rPr>
              <w:t xml:space="preserve">1,5 h</w:t>
            </w:r>
          </w:p>
        </w:tc>
      </w:tr>
      <w:tr>
        <w:trPr>
          <w:cantSplit w:val="0"/>
          <w:tblHeader w:val="0"/>
        </w:trPr>
        <w:tc>
          <w:tcPr>
            <w:shd w:fill="d9d9d9" w:val="clear"/>
          </w:tcPr>
          <w:p w:rsidR="00000000" w:rsidDel="00000000" w:rsidP="00000000" w:rsidRDefault="00000000" w:rsidRPr="00000000" w14:paraId="0000000E">
            <w:pPr>
              <w:spacing w:after="0" w:line="240" w:lineRule="auto"/>
              <w:rPr>
                <w:b w:val="1"/>
                <w:sz w:val="20"/>
                <w:szCs w:val="20"/>
              </w:rPr>
            </w:pPr>
            <w:r w:rsidDel="00000000" w:rsidR="00000000" w:rsidRPr="00000000">
              <w:rPr>
                <w:b w:val="1"/>
                <w:sz w:val="20"/>
                <w:szCs w:val="20"/>
                <w:rtl w:val="0"/>
              </w:rPr>
              <w:t xml:space="preserve">MODE</w:t>
            </w:r>
          </w:p>
        </w:tc>
        <w:tc>
          <w:tcPr/>
          <w:p w:rsidR="00000000" w:rsidDel="00000000" w:rsidP="00000000" w:rsidRDefault="00000000" w:rsidRPr="00000000" w14:paraId="0000000F">
            <w:pPr>
              <w:spacing w:after="0" w:line="240" w:lineRule="auto"/>
              <w:rPr>
                <w:i w:val="1"/>
              </w:rPr>
            </w:pPr>
            <w:r w:rsidDel="00000000" w:rsidR="00000000" w:rsidRPr="00000000">
              <w:rPr>
                <w:i w:val="1"/>
                <w:rtl w:val="0"/>
              </w:rPr>
              <w:t xml:space="preserve">Physical, online and/or hybrid</w:t>
            </w:r>
          </w:p>
        </w:tc>
      </w:tr>
      <w:tr>
        <w:trPr>
          <w:cantSplit w:val="0"/>
          <w:tblHeader w:val="0"/>
        </w:trPr>
        <w:tc>
          <w:tcPr>
            <w:shd w:fill="d9d9d9" w:val="clear"/>
          </w:tcPr>
          <w:p w:rsidR="00000000" w:rsidDel="00000000" w:rsidP="00000000" w:rsidRDefault="00000000" w:rsidRPr="00000000" w14:paraId="00000010">
            <w:pPr>
              <w:spacing w:after="0" w:line="240" w:lineRule="auto"/>
              <w:rPr>
                <w:b w:val="1"/>
                <w:sz w:val="20"/>
                <w:szCs w:val="20"/>
              </w:rPr>
            </w:pPr>
            <w:r w:rsidDel="00000000" w:rsidR="00000000" w:rsidRPr="00000000">
              <w:rPr>
                <w:b w:val="1"/>
                <w:sz w:val="20"/>
                <w:szCs w:val="20"/>
                <w:rtl w:val="0"/>
              </w:rPr>
              <w:t xml:space="preserve">KEYWORDS</w:t>
            </w:r>
          </w:p>
        </w:tc>
        <w:tc>
          <w:tcPr/>
          <w:p w:rsidR="00000000" w:rsidDel="00000000" w:rsidP="00000000" w:rsidRDefault="00000000" w:rsidRPr="00000000" w14:paraId="00000011">
            <w:pPr>
              <w:spacing w:after="0" w:line="240" w:lineRule="auto"/>
              <w:rPr>
                <w:i w:val="1"/>
              </w:rPr>
            </w:pPr>
            <w:r w:rsidDel="00000000" w:rsidR="00000000" w:rsidRPr="00000000">
              <w:rPr>
                <w:i w:val="1"/>
                <w:rtl w:val="0"/>
              </w:rPr>
              <w:t xml:space="preserve">gender, sex, gender expression, gender identity, characteristics, diversity, equality, inclusion</w:t>
            </w:r>
          </w:p>
        </w:tc>
      </w:tr>
    </w:tbl>
    <w:p w:rsidR="00000000" w:rsidDel="00000000" w:rsidP="00000000" w:rsidRDefault="00000000" w:rsidRPr="00000000" w14:paraId="00000012">
      <w:pPr>
        <w:spacing w:after="0" w:line="240" w:lineRule="auto"/>
        <w:rPr>
          <w:b w:val="1"/>
          <w:sz w:val="20"/>
          <w:szCs w:val="20"/>
        </w:rPr>
      </w:pPr>
      <w:r w:rsidDel="00000000" w:rsidR="00000000" w:rsidRPr="00000000">
        <w:rPr>
          <w:rtl w:val="0"/>
        </w:rPr>
      </w:r>
    </w:p>
    <w:p w:rsidR="00000000" w:rsidDel="00000000" w:rsidP="00000000" w:rsidRDefault="00000000" w:rsidRPr="00000000" w14:paraId="00000013">
      <w:pPr>
        <w:spacing w:after="0" w:line="240" w:lineRule="auto"/>
        <w:rPr>
          <w:b w:val="1"/>
          <w:sz w:val="20"/>
          <w:szCs w:val="20"/>
        </w:rPr>
      </w:pPr>
      <w:r w:rsidDel="00000000" w:rsidR="00000000" w:rsidRPr="00000000">
        <w:rPr>
          <w:b w:val="1"/>
          <w:sz w:val="20"/>
          <w:szCs w:val="20"/>
          <w:rtl w:val="0"/>
        </w:rPr>
        <w:t xml:space="preserve">PART 2. OF SCENARIO</w:t>
      </w:r>
    </w:p>
    <w:tbl>
      <w:tblPr>
        <w:tblStyle w:val="Table2"/>
        <w:tblW w:w="9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97"/>
        <w:gridCol w:w="7144"/>
        <w:tblGridChange w:id="0">
          <w:tblGrid>
            <w:gridCol w:w="1997"/>
            <w:gridCol w:w="7144"/>
          </w:tblGrid>
        </w:tblGridChange>
      </w:tblGrid>
      <w:tr>
        <w:trPr>
          <w:cantSplit w:val="0"/>
          <w:trHeight w:val="915" w:hRule="atLeast"/>
          <w:tblHeader w:val="0"/>
        </w:trPr>
        <w:tc>
          <w:tcPr>
            <w:shd w:fill="d9d9d9" w:val="clear"/>
            <w:vAlign w:val="center"/>
          </w:tcPr>
          <w:p w:rsidR="00000000" w:rsidDel="00000000" w:rsidP="00000000" w:rsidRDefault="00000000" w:rsidRPr="00000000" w14:paraId="00000014">
            <w:pPr>
              <w:spacing w:after="0" w:line="240" w:lineRule="auto"/>
              <w:rPr>
                <w:b w:val="1"/>
                <w:sz w:val="20"/>
                <w:szCs w:val="20"/>
              </w:rPr>
            </w:pPr>
            <w:r w:rsidDel="00000000" w:rsidR="00000000" w:rsidRPr="00000000">
              <w:rPr>
                <w:b w:val="1"/>
                <w:sz w:val="20"/>
                <w:szCs w:val="20"/>
                <w:rtl w:val="0"/>
              </w:rPr>
              <w:t xml:space="preserve">THE AIM OF THE CLASSES</w:t>
            </w:r>
          </w:p>
        </w:tc>
        <w:tc>
          <w:tcPr>
            <w:shd w:fill="d9d9d9" w:val="clear"/>
            <w:vAlign w:val="center"/>
          </w:tcPr>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rPr>
            </w:pPr>
            <w:r w:rsidDel="00000000" w:rsidR="00000000" w:rsidRPr="00000000">
              <w:rPr>
                <w:i w:val="1"/>
                <w:color w:val="000000"/>
                <w:rtl w:val="0"/>
              </w:rPr>
              <w:t xml:space="preserve">to introduce the basic concepts of sex, gender, binary, non-binary</w:t>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rPr>
            </w:pPr>
            <w:r w:rsidDel="00000000" w:rsidR="00000000" w:rsidRPr="00000000">
              <w:rPr>
                <w:i w:val="1"/>
                <w:color w:val="000000"/>
                <w:rtl w:val="0"/>
              </w:rPr>
              <w:t xml:space="preserve">to outline the differences between sex and gender and other related terms</w:t>
            </w:r>
          </w:p>
        </w:tc>
      </w:tr>
      <w:tr>
        <w:trPr>
          <w:cantSplit w:val="0"/>
          <w:trHeight w:val="985" w:hRule="atLeast"/>
          <w:tblHeader w:val="0"/>
        </w:trPr>
        <w:tc>
          <w:tcPr>
            <w:shd w:fill="d9d9d9" w:val="clear"/>
            <w:vAlign w:val="center"/>
          </w:tcPr>
          <w:p w:rsidR="00000000" w:rsidDel="00000000" w:rsidP="00000000" w:rsidRDefault="00000000" w:rsidRPr="00000000" w14:paraId="00000017">
            <w:pPr>
              <w:spacing w:after="0" w:line="240" w:lineRule="auto"/>
              <w:rPr>
                <w:b w:val="1"/>
                <w:sz w:val="20"/>
                <w:szCs w:val="20"/>
              </w:rPr>
            </w:pPr>
            <w:r w:rsidDel="00000000" w:rsidR="00000000" w:rsidRPr="00000000">
              <w:rPr>
                <w:b w:val="1"/>
                <w:sz w:val="20"/>
                <w:szCs w:val="20"/>
                <w:rtl w:val="0"/>
              </w:rPr>
              <w:t xml:space="preserve">LEARNING OUTCOMES</w:t>
            </w:r>
          </w:p>
        </w:tc>
        <w:tc>
          <w:tcPr>
            <w:shd w:fill="d9d9d9" w:val="clear"/>
            <w:vAlign w:val="center"/>
          </w:tcPr>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can define the basic concepts related to sex and gender</w:t>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appreciate that gender is beyond the binary</w:t>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spacing w:after="0" w:line="240" w:lineRule="auto"/>
              <w:ind w:left="720" w:hanging="360"/>
              <w:rPr>
                <w:i w:val="1"/>
                <w:color w:val="000000"/>
              </w:rPr>
            </w:pPr>
            <w:r w:rsidDel="00000000" w:rsidR="00000000" w:rsidRPr="00000000">
              <w:rPr>
                <w:i w:val="1"/>
                <w:rtl w:val="0"/>
              </w:rPr>
              <w:t xml:space="preserve">learners</w:t>
            </w:r>
            <w:r w:rsidDel="00000000" w:rsidR="00000000" w:rsidRPr="00000000">
              <w:rPr>
                <w:i w:val="1"/>
                <w:color w:val="000000"/>
                <w:rtl w:val="0"/>
              </w:rPr>
              <w:t xml:space="preserve"> are able to appreciate basic issues related to inclusive language</w:t>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spacing w:after="0" w:line="240" w:lineRule="auto"/>
              <w:ind w:left="720" w:hanging="360"/>
              <w:rPr>
                <w:i w:val="1"/>
                <w:u w:val="none"/>
              </w:rPr>
            </w:pPr>
            <w:r w:rsidDel="00000000" w:rsidR="00000000" w:rsidRPr="00000000">
              <w:rPr>
                <w:i w:val="1"/>
                <w:rtl w:val="0"/>
              </w:rPr>
              <w:t xml:space="preserve">learners are able to discuss how gender is a social construct</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1C">
            <w:pPr>
              <w:spacing w:after="0" w:line="240" w:lineRule="auto"/>
              <w:rPr>
                <w:b w:val="1"/>
                <w:sz w:val="20"/>
                <w:szCs w:val="20"/>
              </w:rPr>
            </w:pPr>
            <w:r w:rsidDel="00000000" w:rsidR="00000000" w:rsidRPr="00000000">
              <w:rPr>
                <w:b w:val="1"/>
                <w:sz w:val="20"/>
                <w:szCs w:val="20"/>
                <w:rtl w:val="0"/>
              </w:rPr>
              <w:t xml:space="preserve">SUGGESTED TOOLS </w:t>
            </w:r>
          </w:p>
        </w:tc>
        <w:tc>
          <w:tcPr>
            <w:vAlign w:val="center"/>
          </w:tcPr>
          <w:p w:rsidR="00000000" w:rsidDel="00000000" w:rsidP="00000000" w:rsidRDefault="00000000" w:rsidRPr="00000000" w14:paraId="0000001D">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survey</w:t>
            </w:r>
            <w:r w:rsidDel="00000000" w:rsidR="00000000" w:rsidRPr="00000000">
              <w:rPr>
                <w:rtl w:val="0"/>
              </w:rPr>
            </w:r>
          </w:p>
          <w:p w:rsidR="00000000" w:rsidDel="00000000" w:rsidP="00000000" w:rsidRDefault="00000000" w:rsidRPr="00000000" w14:paraId="0000001E">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PPT presentation</w:t>
            </w:r>
            <w:r w:rsidDel="00000000" w:rsidR="00000000" w:rsidRPr="00000000">
              <w:rPr>
                <w:rtl w:val="0"/>
              </w:rPr>
            </w:r>
          </w:p>
          <w:p w:rsidR="00000000" w:rsidDel="00000000" w:rsidP="00000000" w:rsidRDefault="00000000" w:rsidRPr="00000000" w14:paraId="0000001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online videos</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20">
            <w:pPr>
              <w:spacing w:after="0" w:line="240" w:lineRule="auto"/>
              <w:rPr>
                <w:b w:val="1"/>
                <w:sz w:val="20"/>
                <w:szCs w:val="20"/>
              </w:rPr>
            </w:pPr>
            <w:r w:rsidDel="00000000" w:rsidR="00000000" w:rsidRPr="00000000">
              <w:rPr>
                <w:b w:val="1"/>
                <w:sz w:val="20"/>
                <w:szCs w:val="20"/>
                <w:rtl w:val="0"/>
              </w:rPr>
              <w:t xml:space="preserve">TIPS / METHODOLOGICAL REMARKS</w:t>
            </w:r>
          </w:p>
        </w:tc>
        <w:tc>
          <w:tcPr>
            <w:vAlign w:val="center"/>
          </w:tcPr>
          <w:p w:rsidR="00000000" w:rsidDel="00000000" w:rsidP="00000000" w:rsidRDefault="00000000" w:rsidRPr="00000000" w14:paraId="00000021">
            <w:pPr>
              <w:numPr>
                <w:ilvl w:val="0"/>
                <w:numId w:val="6"/>
              </w:numPr>
              <w:spacing w:after="0" w:line="240" w:lineRule="auto"/>
              <w:ind w:left="720" w:hanging="360"/>
              <w:rPr/>
            </w:pPr>
            <w:r w:rsidDel="00000000" w:rsidR="00000000" w:rsidRPr="00000000">
              <w:rPr>
                <w:rtl w:val="0"/>
              </w:rPr>
              <w:t xml:space="preserve">Start the class with an assessment of the situation using the short online survey. This is followed by a brief analysis of the replies leaving room for a discussion.</w:t>
            </w:r>
          </w:p>
          <w:p w:rsidR="00000000" w:rsidDel="00000000" w:rsidP="00000000" w:rsidRDefault="00000000" w:rsidRPr="00000000" w14:paraId="00000022">
            <w:pPr>
              <w:numPr>
                <w:ilvl w:val="0"/>
                <w:numId w:val="6"/>
              </w:numPr>
              <w:spacing w:after="0" w:line="240" w:lineRule="auto"/>
              <w:ind w:left="720" w:hanging="360"/>
              <w:rPr/>
            </w:pPr>
            <w:r w:rsidDel="00000000" w:rsidR="00000000" w:rsidRPr="00000000">
              <w:rPr>
                <w:rtl w:val="0"/>
              </w:rPr>
              <w:t xml:space="preserve">Class continues with an illustration of the terms,  while allowing room for a discussion. Focus on the idea that language may affect marginalised groups negatively, therefore the need to use  inclusive language</w:t>
            </w:r>
          </w:p>
          <w:p w:rsidR="00000000" w:rsidDel="00000000" w:rsidP="00000000" w:rsidRDefault="00000000" w:rsidRPr="00000000" w14:paraId="00000023">
            <w:pPr>
              <w:numPr>
                <w:ilvl w:val="0"/>
                <w:numId w:val="6"/>
              </w:numPr>
              <w:spacing w:after="0" w:line="240" w:lineRule="auto"/>
              <w:ind w:left="720" w:hanging="360"/>
              <w:rPr/>
            </w:pPr>
            <w:r w:rsidDel="00000000" w:rsidR="00000000" w:rsidRPr="00000000">
              <w:rPr>
                <w:rtl w:val="0"/>
              </w:rPr>
              <w:t xml:space="preserve">Online videos may be used to reinforce explanations and repeat the concepts.</w:t>
            </w:r>
          </w:p>
        </w:tc>
      </w:tr>
      <w:tr>
        <w:trPr>
          <w:cantSplit w:val="0"/>
          <w:trHeight w:val="700" w:hRule="atLeast"/>
          <w:tblHeader w:val="0"/>
        </w:trPr>
        <w:tc>
          <w:tcPr>
            <w:shd w:fill="d9d9d9" w:val="clear"/>
            <w:vAlign w:val="center"/>
          </w:tcPr>
          <w:p w:rsidR="00000000" w:rsidDel="00000000" w:rsidP="00000000" w:rsidRDefault="00000000" w:rsidRPr="00000000" w14:paraId="00000024">
            <w:pPr>
              <w:spacing w:after="0" w:line="240" w:lineRule="auto"/>
              <w:rPr>
                <w:b w:val="1"/>
                <w:sz w:val="20"/>
                <w:szCs w:val="20"/>
              </w:rPr>
            </w:pPr>
            <w:r w:rsidDel="00000000" w:rsidR="00000000" w:rsidRPr="00000000">
              <w:rPr>
                <w:b w:val="1"/>
                <w:sz w:val="20"/>
                <w:szCs w:val="20"/>
                <w:rtl w:val="0"/>
              </w:rPr>
              <w:t xml:space="preserve">RISKS</w:t>
            </w:r>
          </w:p>
        </w:tc>
        <w:tc>
          <w:tcPr>
            <w:vAlign w:val="center"/>
          </w:tcPr>
          <w:p w:rsidR="00000000" w:rsidDel="00000000" w:rsidP="00000000" w:rsidRDefault="00000000" w:rsidRPr="00000000" w14:paraId="00000025">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 health risks envisaged</w:t>
            </w:r>
            <w:r w:rsidDel="00000000" w:rsidR="00000000" w:rsidRPr="00000000">
              <w:rPr>
                <w:rtl w:val="0"/>
              </w:rPr>
              <w:t xml:space="preserve">.</w:t>
            </w:r>
          </w:p>
          <w:p w:rsidR="00000000" w:rsidDel="00000000" w:rsidP="00000000" w:rsidRDefault="00000000" w:rsidRPr="00000000" w14:paraId="00000026">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Ensure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class environment allows for a safe discussion.</w:t>
            </w:r>
            <w:r w:rsidDel="00000000" w:rsidR="00000000" w:rsidRPr="00000000">
              <w:rPr>
                <w:rtl w:val="0"/>
              </w:rPr>
            </w:r>
          </w:p>
        </w:tc>
      </w:tr>
    </w:tbl>
    <w:p w:rsidR="00000000" w:rsidDel="00000000" w:rsidP="00000000" w:rsidRDefault="00000000" w:rsidRPr="00000000" w14:paraId="00000027">
      <w:pPr>
        <w:spacing w:after="0" w:line="240" w:lineRule="auto"/>
        <w:rPr/>
      </w:pPr>
      <w:r w:rsidDel="00000000" w:rsidR="00000000" w:rsidRPr="00000000">
        <w:rPr>
          <w:rtl w:val="0"/>
        </w:rPr>
      </w:r>
    </w:p>
    <w:p w:rsidR="00000000" w:rsidDel="00000000" w:rsidP="00000000" w:rsidRDefault="00000000" w:rsidRPr="00000000" w14:paraId="00000028">
      <w:pPr>
        <w:spacing w:after="0" w:line="240" w:lineRule="auto"/>
        <w:rPr>
          <w:b w:val="1"/>
          <w:sz w:val="20"/>
          <w:szCs w:val="20"/>
        </w:rPr>
      </w:pPr>
      <w:r w:rsidDel="00000000" w:rsidR="00000000" w:rsidRPr="00000000">
        <w:rPr>
          <w:b w:val="1"/>
          <w:sz w:val="20"/>
          <w:szCs w:val="20"/>
          <w:rtl w:val="0"/>
        </w:rPr>
        <w:t xml:space="preserve">PART 3. OF SCENARIO</w:t>
      </w:r>
    </w:p>
    <w:tbl>
      <w:tblPr>
        <w:tblStyle w:val="Table3"/>
        <w:tblW w:w="914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53"/>
        <w:gridCol w:w="1969"/>
        <w:gridCol w:w="5319"/>
        <w:tblGridChange w:id="0">
          <w:tblGrid>
            <w:gridCol w:w="1853"/>
            <w:gridCol w:w="1969"/>
            <w:gridCol w:w="5319"/>
          </w:tblGrid>
        </w:tblGridChange>
      </w:tblGrid>
      <w:tr>
        <w:trPr>
          <w:cantSplit w:val="0"/>
          <w:trHeight w:val="700" w:hRule="atLeast"/>
          <w:tblHeader w:val="0"/>
        </w:trPr>
        <w:tc>
          <w:tcPr>
            <w:shd w:fill="d9d9d9" w:val="clear"/>
            <w:vAlign w:val="center"/>
          </w:tcPr>
          <w:p w:rsidR="00000000" w:rsidDel="00000000" w:rsidP="00000000" w:rsidRDefault="00000000" w:rsidRPr="00000000" w14:paraId="00000029">
            <w:pPr>
              <w:spacing w:after="0" w:line="240" w:lineRule="auto"/>
              <w:rPr>
                <w:b w:val="1"/>
                <w:sz w:val="20"/>
                <w:szCs w:val="20"/>
              </w:rPr>
            </w:pPr>
            <w:r w:rsidDel="00000000" w:rsidR="00000000" w:rsidRPr="00000000">
              <w:rPr>
                <w:b w:val="1"/>
                <w:sz w:val="20"/>
                <w:szCs w:val="20"/>
                <w:rtl w:val="0"/>
              </w:rPr>
              <w:t xml:space="preserve">LEARNING CONTENT - CHARACTERISTICS</w:t>
            </w:r>
          </w:p>
        </w:tc>
        <w:tc>
          <w:tcPr>
            <w:gridSpan w:val="2"/>
            <w:vAlign w:val="center"/>
          </w:tcPr>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The powerpoint presentation illustrates the basic concepts with respect to the basic terms listed below and other related terms.</w:t>
            </w:r>
          </w:p>
          <w:p w:rsidR="00000000" w:rsidDel="00000000" w:rsidP="00000000" w:rsidRDefault="00000000" w:rsidRPr="00000000" w14:paraId="0000002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u w:val="none"/>
              </w:rPr>
            </w:pPr>
            <w:r w:rsidDel="00000000" w:rsidR="00000000" w:rsidRPr="00000000">
              <w:rPr>
                <w:rtl w:val="0"/>
              </w:rPr>
              <w:t xml:space="preserve">This session is designed to be the basis of more advanced teaching.</w:t>
            </w:r>
            <w:r w:rsidDel="00000000" w:rsidR="00000000" w:rsidRPr="00000000">
              <w:rPr>
                <w:rtl w:val="0"/>
              </w:rPr>
            </w:r>
          </w:p>
        </w:tc>
      </w:tr>
      <w:tr>
        <w:trPr>
          <w:cantSplit w:val="0"/>
          <w:trHeight w:val="700" w:hRule="atLeast"/>
          <w:tblHeader w:val="0"/>
        </w:trPr>
        <w:tc>
          <w:tcPr>
            <w:shd w:fill="d9d9d9" w:val="clear"/>
            <w:vAlign w:val="center"/>
          </w:tcPr>
          <w:p w:rsidR="00000000" w:rsidDel="00000000" w:rsidP="00000000" w:rsidRDefault="00000000" w:rsidRPr="00000000" w14:paraId="0000002D">
            <w:pPr>
              <w:spacing w:after="0" w:line="240" w:lineRule="auto"/>
              <w:rPr>
                <w:b w:val="1"/>
                <w:sz w:val="20"/>
                <w:szCs w:val="20"/>
              </w:rPr>
            </w:pPr>
            <w:r w:rsidDel="00000000" w:rsidR="00000000" w:rsidRPr="00000000">
              <w:rPr>
                <w:b w:val="1"/>
                <w:sz w:val="20"/>
                <w:szCs w:val="20"/>
                <w:rtl w:val="0"/>
              </w:rPr>
              <w:t xml:space="preserve">BASIC TERMS</w:t>
            </w:r>
          </w:p>
        </w:tc>
        <w:tc>
          <w:tcPr>
            <w:gridSpan w:val="2"/>
            <w:vAlign w:val="center"/>
          </w:tcPr>
          <w:p w:rsidR="00000000" w:rsidDel="00000000" w:rsidP="00000000" w:rsidRDefault="00000000" w:rsidRPr="00000000" w14:paraId="0000002E">
            <w:pPr>
              <w:spacing w:after="0" w:line="240" w:lineRule="auto"/>
              <w:rPr/>
            </w:pPr>
            <w:r w:rsidDel="00000000" w:rsidR="00000000" w:rsidRPr="00000000">
              <w:rPr>
                <w:rtl w:val="0"/>
              </w:rPr>
              <w:t xml:space="preserve">sex, gender, male, female, masculine, feminine, binary, non-binary, trans, sexual orientation.</w:t>
            </w:r>
          </w:p>
        </w:tc>
      </w:tr>
      <w:tr>
        <w:trPr>
          <w:cantSplit w:val="0"/>
          <w:trHeight w:val="220" w:hRule="atLeast"/>
          <w:tblHeader w:val="0"/>
        </w:trPr>
        <w:tc>
          <w:tcPr>
            <w:vMerge w:val="restart"/>
            <w:shd w:fill="d9d9d9" w:val="clear"/>
            <w:vAlign w:val="center"/>
          </w:tcPr>
          <w:p w:rsidR="00000000" w:rsidDel="00000000" w:rsidP="00000000" w:rsidRDefault="00000000" w:rsidRPr="00000000" w14:paraId="00000030">
            <w:pPr>
              <w:rPr>
                <w:b w:val="1"/>
              </w:rPr>
            </w:pPr>
            <w:r w:rsidDel="00000000" w:rsidR="00000000" w:rsidRPr="00000000">
              <w:rPr>
                <w:rtl w:val="0"/>
              </w:rPr>
            </w:r>
          </w:p>
          <w:p w:rsidR="00000000" w:rsidDel="00000000" w:rsidP="00000000" w:rsidRDefault="00000000" w:rsidRPr="00000000" w14:paraId="00000031">
            <w:pPr>
              <w:rPr>
                <w:b w:val="1"/>
              </w:rPr>
            </w:pPr>
            <w:r w:rsidDel="00000000" w:rsidR="00000000" w:rsidRPr="00000000">
              <w:rPr>
                <w:b w:val="1"/>
                <w:rtl w:val="0"/>
              </w:rPr>
              <w:t xml:space="preserve">COURSE OF THE CLASS</w:t>
            </w:r>
          </w:p>
          <w:p w:rsidR="00000000" w:rsidDel="00000000" w:rsidP="00000000" w:rsidRDefault="00000000" w:rsidRPr="00000000" w14:paraId="00000032">
            <w:pPr>
              <w:rPr>
                <w:b w:val="1"/>
              </w:rPr>
            </w:pPr>
            <w:r w:rsidDel="00000000" w:rsidR="00000000" w:rsidRPr="00000000">
              <w:rPr>
                <w:rtl w:val="0"/>
              </w:rPr>
            </w:r>
          </w:p>
        </w:tc>
        <w:tc>
          <w:tcPr>
            <w:shd w:fill="d9d9d9" w:val="clear"/>
            <w:vAlign w:val="center"/>
          </w:tcPr>
          <w:p w:rsidR="00000000" w:rsidDel="00000000" w:rsidP="00000000" w:rsidRDefault="00000000" w:rsidRPr="00000000" w14:paraId="00000033">
            <w:pPr>
              <w:spacing w:after="0" w:line="240" w:lineRule="auto"/>
              <w:rPr>
                <w:b w:val="1"/>
                <w:sz w:val="20"/>
                <w:szCs w:val="20"/>
              </w:rPr>
            </w:pPr>
            <w:r w:rsidDel="00000000" w:rsidR="00000000" w:rsidRPr="00000000">
              <w:rPr>
                <w:b w:val="1"/>
                <w:sz w:val="20"/>
                <w:szCs w:val="20"/>
                <w:rtl w:val="0"/>
              </w:rPr>
              <w:t xml:space="preserve">Pre-step</w:t>
            </w:r>
          </w:p>
        </w:tc>
        <w:tc>
          <w:tcPr>
            <w:vAlign w:val="center"/>
          </w:tcPr>
          <w:p w:rsidR="00000000" w:rsidDel="00000000" w:rsidP="00000000" w:rsidRDefault="00000000" w:rsidRPr="00000000" w14:paraId="00000034">
            <w:pPr>
              <w:spacing w:after="0" w:line="240" w:lineRule="auto"/>
              <w:rPr/>
            </w:pPr>
            <w:r w:rsidDel="00000000" w:rsidR="00000000" w:rsidRPr="00000000">
              <w:rPr>
                <w:rtl w:val="0"/>
              </w:rPr>
              <w:t xml:space="preserve">Choose the appropriate presentation for your learners:</w:t>
            </w:r>
          </w:p>
          <w:p w:rsidR="00000000" w:rsidDel="00000000" w:rsidP="00000000" w:rsidRDefault="00000000" w:rsidRPr="00000000" w14:paraId="00000035">
            <w:pPr>
              <w:numPr>
                <w:ilvl w:val="0"/>
                <w:numId w:val="3"/>
              </w:numPr>
              <w:ind w:left="720" w:hanging="360"/>
              <w:rPr/>
            </w:pPr>
            <w:r w:rsidDel="00000000" w:rsidR="00000000" w:rsidRPr="00000000">
              <w:rPr>
                <w:b w:val="1"/>
                <w:sz w:val="24"/>
                <w:szCs w:val="24"/>
                <w:rtl w:val="0"/>
              </w:rPr>
              <w:t xml:space="preserve">UM.01B.PPT: Gender vs Sex</w:t>
            </w:r>
            <w:r w:rsidDel="00000000" w:rsidR="00000000" w:rsidRPr="00000000">
              <w:rPr>
                <w:sz w:val="24"/>
                <w:szCs w:val="24"/>
                <w:rtl w:val="0"/>
              </w:rPr>
              <w:t xml:space="preserve"> is more appropriate for beginners who need to understand the basic difference between gender and sex</w:t>
            </w:r>
            <w:r w:rsidDel="00000000" w:rsidR="00000000" w:rsidRPr="00000000">
              <w:rPr>
                <w:rtl w:val="0"/>
              </w:rPr>
            </w:r>
          </w:p>
          <w:p w:rsidR="00000000" w:rsidDel="00000000" w:rsidP="00000000" w:rsidRDefault="00000000" w:rsidRPr="00000000" w14:paraId="00000036">
            <w:pPr>
              <w:numPr>
                <w:ilvl w:val="0"/>
                <w:numId w:val="3"/>
              </w:numPr>
              <w:ind w:left="720" w:hanging="360"/>
              <w:rPr>
                <w:sz w:val="24"/>
                <w:szCs w:val="24"/>
                <w:u w:val="none"/>
              </w:rPr>
            </w:pPr>
            <w:r w:rsidDel="00000000" w:rsidR="00000000" w:rsidRPr="00000000">
              <w:rPr>
                <w:b w:val="1"/>
                <w:sz w:val="24"/>
                <w:szCs w:val="24"/>
                <w:rtl w:val="0"/>
              </w:rPr>
              <w:t xml:space="preserve">UM.01C.PPT: Gender Identity &amp; Expression </w:t>
            </w:r>
            <w:r w:rsidDel="00000000" w:rsidR="00000000" w:rsidRPr="00000000">
              <w:rPr>
                <w:sz w:val="24"/>
                <w:szCs w:val="24"/>
                <w:rtl w:val="0"/>
              </w:rPr>
              <w:t xml:space="preserve">is more appropriate with advanced learners who need to deepen their knowledge of gender identity.</w:t>
            </w:r>
            <w:r w:rsidDel="00000000" w:rsidR="00000000" w:rsidRPr="00000000">
              <w:rPr>
                <w:rtl w:val="0"/>
              </w:rPr>
            </w:r>
          </w:p>
        </w:tc>
      </w:tr>
      <w:tr>
        <w:trPr>
          <w:cantSplit w:val="0"/>
          <w:trHeight w:val="220" w:hRule="atLeast"/>
          <w:tblHeader w:val="0"/>
        </w:trPr>
        <w:tc>
          <w:tcPr>
            <w:vMerge w:val="continue"/>
            <w:shd w:fill="d9d9d9" w:val="cle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u w:val="none"/>
              </w:rPr>
            </w:pPr>
            <w:r w:rsidDel="00000000" w:rsidR="00000000" w:rsidRPr="00000000">
              <w:rPr>
                <w:rtl w:val="0"/>
              </w:rPr>
            </w:r>
          </w:p>
        </w:tc>
        <w:tc>
          <w:tcPr>
            <w:shd w:fill="d9d9d9" w:val="clear"/>
            <w:vAlign w:val="center"/>
          </w:tcPr>
          <w:p w:rsidR="00000000" w:rsidDel="00000000" w:rsidP="00000000" w:rsidRDefault="00000000" w:rsidRPr="00000000" w14:paraId="00000038">
            <w:pPr>
              <w:spacing w:after="0" w:line="240" w:lineRule="auto"/>
              <w:rPr>
                <w:b w:val="1"/>
                <w:sz w:val="20"/>
                <w:szCs w:val="20"/>
              </w:rPr>
            </w:pPr>
            <w:r w:rsidDel="00000000" w:rsidR="00000000" w:rsidRPr="00000000">
              <w:rPr>
                <w:rtl w:val="0"/>
              </w:rPr>
            </w:r>
          </w:p>
          <w:p w:rsidR="00000000" w:rsidDel="00000000" w:rsidP="00000000" w:rsidRDefault="00000000" w:rsidRPr="00000000" w14:paraId="00000039">
            <w:pPr>
              <w:spacing w:after="0" w:line="240" w:lineRule="auto"/>
              <w:rPr>
                <w:b w:val="1"/>
                <w:sz w:val="20"/>
                <w:szCs w:val="20"/>
              </w:rPr>
            </w:pPr>
            <w:r w:rsidDel="00000000" w:rsidR="00000000" w:rsidRPr="00000000">
              <w:rPr>
                <w:b w:val="1"/>
                <w:sz w:val="20"/>
                <w:szCs w:val="20"/>
                <w:rtl w:val="0"/>
              </w:rPr>
              <w:t xml:space="preserve">STEP 1</w:t>
            </w:r>
          </w:p>
        </w:tc>
        <w:tc>
          <w:tcPr>
            <w:vAlign w:val="center"/>
          </w:tcPr>
          <w:p w:rsidR="00000000" w:rsidDel="00000000" w:rsidP="00000000" w:rsidRDefault="00000000" w:rsidRPr="00000000" w14:paraId="0000003A">
            <w:pPr>
              <w:spacing w:after="0" w:line="240" w:lineRule="auto"/>
              <w:rPr/>
            </w:pPr>
            <w:r w:rsidDel="00000000" w:rsidR="00000000" w:rsidRPr="00000000">
              <w:rPr>
                <w:rtl w:val="0"/>
              </w:rPr>
              <w:t xml:space="preserve">Introduce the subject at hand: during the course of the session we shall discuss at length sex, gender and issues related to these topics (5 min)</w:t>
            </w:r>
          </w:p>
        </w:tc>
      </w:tr>
      <w:tr>
        <w:trPr>
          <w:cantSplit w:val="0"/>
          <w:trHeight w:val="220" w:hRule="atLeast"/>
          <w:tblHeader w:val="0"/>
        </w:trPr>
        <w:tc>
          <w:tcPr>
            <w:vMerge w:val="continue"/>
            <w:shd w:fill="d9d9d9" w:val="cle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3C">
            <w:pPr>
              <w:spacing w:after="0" w:line="240" w:lineRule="auto"/>
              <w:rPr>
                <w:b w:val="1"/>
                <w:sz w:val="20"/>
                <w:szCs w:val="20"/>
              </w:rPr>
            </w:pPr>
            <w:r w:rsidDel="00000000" w:rsidR="00000000" w:rsidRPr="00000000">
              <w:rPr>
                <w:b w:val="1"/>
                <w:sz w:val="20"/>
                <w:szCs w:val="20"/>
                <w:rtl w:val="0"/>
              </w:rPr>
              <w:t xml:space="preserve">STEP 2</w:t>
            </w:r>
          </w:p>
        </w:tc>
        <w:tc>
          <w:tcP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ind w:left="6" w:firstLine="0"/>
              <w:rPr>
                <w:color w:val="000000"/>
              </w:rPr>
            </w:pPr>
            <w:r w:rsidDel="00000000" w:rsidR="00000000" w:rsidRPr="00000000">
              <w:rPr>
                <w:color w:val="000000"/>
                <w:rtl w:val="0"/>
              </w:rPr>
              <w:t xml:space="preserve">Use the Google Form (or other means of real time online polls) to assess the starting knowledge of the learners. Stress the fact that the answers are anonymous as no emails a</w:t>
            </w:r>
            <w:r w:rsidDel="00000000" w:rsidR="00000000" w:rsidRPr="00000000">
              <w:rPr>
                <w:rtl w:val="0"/>
              </w:rPr>
              <w:t xml:space="preserve">re</w:t>
            </w:r>
            <w:r w:rsidDel="00000000" w:rsidR="00000000" w:rsidRPr="00000000">
              <w:rPr>
                <w:color w:val="000000"/>
                <w:rtl w:val="0"/>
              </w:rPr>
              <w:t xml:space="preserve"> collected and that the replies will be destroyed at the end of the session. (5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color w:val="000000"/>
              </w:rPr>
            </w:pPr>
            <w:r w:rsidDel="00000000" w:rsidR="00000000" w:rsidRPr="00000000">
              <w:rPr>
                <w:rtl w:val="0"/>
              </w:rPr>
            </w:r>
          </w:p>
        </w:tc>
        <w:tc>
          <w:tcPr>
            <w:shd w:fill="d9d9d9" w:val="clear"/>
            <w:vAlign w:val="center"/>
          </w:tcPr>
          <w:p w:rsidR="00000000" w:rsidDel="00000000" w:rsidP="00000000" w:rsidRDefault="00000000" w:rsidRPr="00000000" w14:paraId="0000003F">
            <w:pPr>
              <w:spacing w:after="0" w:line="240" w:lineRule="auto"/>
              <w:rPr>
                <w:b w:val="1"/>
              </w:rPr>
            </w:pPr>
            <w:r w:rsidDel="00000000" w:rsidR="00000000" w:rsidRPr="00000000">
              <w:rPr>
                <w:b w:val="1"/>
                <w:rtl w:val="0"/>
              </w:rPr>
              <w:t xml:space="preserve">STEP 3</w:t>
            </w:r>
          </w:p>
        </w:tc>
        <w:tc>
          <w:tcPr>
            <w:vAlign w:val="center"/>
          </w:tcPr>
          <w:p w:rsidR="00000000" w:rsidDel="00000000" w:rsidP="00000000" w:rsidRDefault="00000000" w:rsidRPr="00000000" w14:paraId="00000040">
            <w:pPr>
              <w:spacing w:after="0" w:line="240" w:lineRule="auto"/>
              <w:rPr/>
            </w:pPr>
            <w:r w:rsidDel="00000000" w:rsidR="00000000" w:rsidRPr="00000000">
              <w:rPr>
                <w:rtl w:val="0"/>
              </w:rPr>
              <w:t xml:space="preserve">Analyse the answers with the class. </w:t>
              <w:br w:type="textWrapping"/>
              <w:t xml:space="preserve">You may wish to explore in depth some of the answers. (10 min)</w:t>
            </w:r>
          </w:p>
        </w:tc>
      </w:tr>
      <w:tr>
        <w:trPr>
          <w:cantSplit w:val="0"/>
          <w:trHeight w:val="732" w:hRule="atLeast"/>
          <w:tblHeader w:val="0"/>
        </w:trPr>
        <w:tc>
          <w:tcPr>
            <w:vMerge w:val="restart"/>
            <w:shd w:fill="d9d9d9" w:val="clear"/>
            <w:vAlign w:val="center"/>
          </w:tcPr>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after="0" w:line="240" w:lineRule="auto"/>
              <w:rPr>
                <w:color w:val="000000"/>
              </w:rPr>
            </w:pPr>
            <w:r w:rsidDel="00000000" w:rsidR="00000000" w:rsidRPr="00000000">
              <w:rPr>
                <w:rtl w:val="0"/>
              </w:rPr>
            </w:r>
          </w:p>
        </w:tc>
        <w:tc>
          <w:tcPr>
            <w:shd w:fill="d9d9d9" w:val="clear"/>
            <w:vAlign w:val="center"/>
          </w:tcPr>
          <w:p w:rsidR="00000000" w:rsidDel="00000000" w:rsidP="00000000" w:rsidRDefault="00000000" w:rsidRPr="00000000" w14:paraId="00000042">
            <w:pPr>
              <w:spacing w:after="0" w:line="240" w:lineRule="auto"/>
              <w:rPr>
                <w:b w:val="1"/>
              </w:rPr>
            </w:pPr>
            <w:r w:rsidDel="00000000" w:rsidR="00000000" w:rsidRPr="00000000">
              <w:rPr>
                <w:b w:val="1"/>
                <w:rtl w:val="0"/>
              </w:rPr>
              <w:t xml:space="preserve">STEP 4</w:t>
            </w:r>
          </w:p>
        </w:tc>
        <w:tc>
          <w:tcPr>
            <w:vAlign w:val="center"/>
          </w:tcPr>
          <w:p w:rsidR="00000000" w:rsidDel="00000000" w:rsidP="00000000" w:rsidRDefault="00000000" w:rsidRPr="00000000" w14:paraId="00000043">
            <w:pPr>
              <w:spacing w:after="0" w:line="240" w:lineRule="auto"/>
              <w:rPr/>
            </w:pPr>
            <w:r w:rsidDel="00000000" w:rsidR="00000000" w:rsidRPr="00000000">
              <w:rPr>
                <w:rtl w:val="0"/>
              </w:rPr>
              <w:t xml:space="preserve">Use a relevant presentation from the list below. </w:t>
              <w:br w:type="textWrapping"/>
              <w:t xml:space="preserve">Weave in the answers given in the survey to reinforce certain concepts and help dispel misconceptions. (45 min)</w:t>
            </w:r>
          </w:p>
        </w:tc>
      </w:tr>
      <w:tr>
        <w:trPr>
          <w:cantSplit w:val="0"/>
          <w:trHeight w:val="732" w:hRule="atLeast"/>
          <w:tblHeader w:val="0"/>
        </w:trPr>
        <w:tc>
          <w:tcPr>
            <w:vMerge w:val="continue"/>
            <w:shd w:fill="d9d9d9" w:val="clear"/>
            <w:vAlign w:val="center"/>
          </w:tcPr>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c>
          <w:tcPr>
            <w:shd w:fill="d9d9d9" w:val="clear"/>
            <w:vAlign w:val="center"/>
          </w:tcPr>
          <w:p w:rsidR="00000000" w:rsidDel="00000000" w:rsidP="00000000" w:rsidRDefault="00000000" w:rsidRPr="00000000" w14:paraId="00000045">
            <w:pPr>
              <w:spacing w:after="0" w:line="240" w:lineRule="auto"/>
              <w:rPr>
                <w:b w:val="1"/>
              </w:rPr>
            </w:pPr>
            <w:r w:rsidDel="00000000" w:rsidR="00000000" w:rsidRPr="00000000">
              <w:rPr>
                <w:b w:val="1"/>
                <w:rtl w:val="0"/>
              </w:rPr>
              <w:t xml:space="preserve">STEP 5</w:t>
            </w:r>
          </w:p>
        </w:tc>
        <w:tc>
          <w:tcPr>
            <w:vAlign w:val="center"/>
          </w:tcPr>
          <w:p w:rsidR="00000000" w:rsidDel="00000000" w:rsidP="00000000" w:rsidRDefault="00000000" w:rsidRPr="00000000" w14:paraId="00000046">
            <w:pPr>
              <w:spacing w:after="0" w:line="240" w:lineRule="auto"/>
              <w:rPr/>
            </w:pPr>
            <w:r w:rsidDel="00000000" w:rsidR="00000000" w:rsidRPr="00000000">
              <w:rPr>
                <w:rtl w:val="0"/>
              </w:rPr>
              <w:t xml:space="preserve">You may wish to use one or more of the videos to reinforce certain points especially those related to perception. You may instead use the examples found at </w:t>
            </w:r>
            <w:hyperlink r:id="rId7">
              <w:r w:rsidDel="00000000" w:rsidR="00000000" w:rsidRPr="00000000">
                <w:rPr>
                  <w:color w:val="1155cc"/>
                  <w:u w:val="single"/>
                  <w:rtl w:val="0"/>
                </w:rPr>
                <w:t xml:space="preserve">Social Construction of Gender: 10 Examples and Definition (2023)</w:t>
              </w:r>
            </w:hyperlink>
            <w:r w:rsidDel="00000000" w:rsidR="00000000" w:rsidRPr="00000000">
              <w:rPr>
                <w:rtl w:val="0"/>
              </w:rPr>
              <w:t xml:space="preserve"> to discuss the ideas of gender as a social construct with the class. (25 min)</w:t>
            </w:r>
          </w:p>
        </w:tc>
      </w:tr>
    </w:tbl>
    <w:p w:rsidR="00000000" w:rsidDel="00000000" w:rsidP="00000000" w:rsidRDefault="00000000" w:rsidRPr="00000000" w14:paraId="00000047">
      <w:pPr>
        <w:spacing w:after="0" w:line="240" w:lineRule="auto"/>
        <w:rPr/>
      </w:pPr>
      <w:r w:rsidDel="00000000" w:rsidR="00000000" w:rsidRPr="00000000">
        <w:rPr>
          <w:rtl w:val="0"/>
        </w:rPr>
        <w:t xml:space="preserve"> </w:t>
      </w:r>
    </w:p>
    <w:p w:rsidR="00000000" w:rsidDel="00000000" w:rsidP="00000000" w:rsidRDefault="00000000" w:rsidRPr="00000000" w14:paraId="00000048">
      <w:pPr>
        <w:spacing w:after="0" w:line="240" w:lineRule="auto"/>
        <w:rPr>
          <w:b w:val="1"/>
        </w:rPr>
      </w:pPr>
      <w:r w:rsidDel="00000000" w:rsidR="00000000" w:rsidRPr="00000000">
        <w:rPr>
          <w:b w:val="1"/>
          <w:rtl w:val="0"/>
        </w:rPr>
        <w:t xml:space="preserve">PART 4. OF SCENARIO: ADDITIONAL MATERIALS (WORKSHEET, CARDS, PICTURES, RECORDINGS)</w:t>
      </w:r>
    </w:p>
    <w:p w:rsidR="00000000" w:rsidDel="00000000" w:rsidP="00000000" w:rsidRDefault="00000000" w:rsidRPr="00000000" w14:paraId="00000049">
      <w:pPr>
        <w:spacing w:after="0" w:line="240" w:lineRule="auto"/>
        <w:rPr>
          <w:sz w:val="24"/>
          <w:szCs w:val="24"/>
        </w:rPr>
      </w:pPr>
      <w:r w:rsidDel="00000000" w:rsidR="00000000" w:rsidRPr="00000000">
        <w:rPr>
          <w:b w:val="1"/>
          <w:sz w:val="24"/>
          <w:szCs w:val="24"/>
          <w:rtl w:val="0"/>
        </w:rPr>
        <w:t xml:space="preserve">UM.01A Online survey: Google Form </w:t>
      </w:r>
      <w:r w:rsidDel="00000000" w:rsidR="00000000" w:rsidRPr="00000000">
        <w:rPr>
          <w:sz w:val="24"/>
          <w:szCs w:val="24"/>
          <w:rtl w:val="0"/>
        </w:rPr>
        <w:t xml:space="preserve">-  You may view a PDF version of the survey to construct your own: </w:t>
      </w:r>
      <w:hyperlink r:id="rId8">
        <w:r w:rsidDel="00000000" w:rsidR="00000000" w:rsidRPr="00000000">
          <w:rPr>
            <w:color w:val="1155cc"/>
            <w:sz w:val="24"/>
            <w:szCs w:val="24"/>
            <w:u w:val="single"/>
            <w:rtl w:val="0"/>
          </w:rPr>
          <w:t xml:space="preserve">UM.01A.About gender and sex - Google Forms.pdf</w:t>
        </w:r>
      </w:hyperlink>
      <w:r w:rsidDel="00000000" w:rsidR="00000000" w:rsidRPr="00000000">
        <w:rPr>
          <w:sz w:val="24"/>
          <w:szCs w:val="24"/>
          <w:rtl w:val="0"/>
        </w:rPr>
        <w:t xml:space="preserve"> </w:t>
      </w:r>
    </w:p>
    <w:p w:rsidR="00000000" w:rsidDel="00000000" w:rsidP="00000000" w:rsidRDefault="00000000" w:rsidRPr="00000000" w14:paraId="0000004A">
      <w:pPr>
        <w:spacing w:after="0" w:line="240" w:lineRule="auto"/>
        <w:rPr>
          <w:sz w:val="24"/>
          <w:szCs w:val="24"/>
        </w:rPr>
      </w:pPr>
      <w:r w:rsidDel="00000000" w:rsidR="00000000" w:rsidRPr="00000000">
        <w:rPr>
          <w:sz w:val="24"/>
          <w:szCs w:val="24"/>
          <w:rtl w:val="0"/>
        </w:rPr>
        <w:t xml:space="preserve">Other online polling platforms may be used like slido.com</w:t>
      </w:r>
    </w:p>
    <w:p w:rsidR="00000000" w:rsidDel="00000000" w:rsidP="00000000" w:rsidRDefault="00000000" w:rsidRPr="00000000" w14:paraId="0000004B">
      <w:pPr>
        <w:spacing w:after="0" w:line="240" w:lineRule="auto"/>
        <w:rPr>
          <w:b w:val="1"/>
          <w:sz w:val="24"/>
          <w:szCs w:val="24"/>
        </w:rPr>
      </w:pPr>
      <w:r w:rsidDel="00000000" w:rsidR="00000000" w:rsidRPr="00000000">
        <w:rPr>
          <w:rtl w:val="0"/>
        </w:rPr>
      </w:r>
    </w:p>
    <w:p w:rsidR="00000000" w:rsidDel="00000000" w:rsidP="00000000" w:rsidRDefault="00000000" w:rsidRPr="00000000" w14:paraId="0000004C">
      <w:pPr>
        <w:spacing w:after="0" w:line="240" w:lineRule="auto"/>
        <w:rPr>
          <w:sz w:val="24"/>
          <w:szCs w:val="24"/>
        </w:rPr>
      </w:pPr>
      <w:r w:rsidDel="00000000" w:rsidR="00000000" w:rsidRPr="00000000">
        <w:rPr>
          <w:b w:val="1"/>
          <w:sz w:val="24"/>
          <w:szCs w:val="24"/>
          <w:rtl w:val="0"/>
        </w:rPr>
        <w:t xml:space="preserve">UM.01B.PPT: Gender vs Sex</w:t>
      </w:r>
      <w:r w:rsidDel="00000000" w:rsidR="00000000" w:rsidRPr="00000000">
        <w:rPr>
          <w:sz w:val="24"/>
          <w:szCs w:val="24"/>
          <w:rtl w:val="0"/>
        </w:rPr>
        <w:t xml:space="preserve">. Maybe more useful with learners who are new to the subject. Link to the presentation: </w:t>
      </w:r>
      <w:hyperlink r:id="rId9">
        <w:r w:rsidDel="00000000" w:rsidR="00000000" w:rsidRPr="00000000">
          <w:rPr>
            <w:color w:val="0000ee"/>
            <w:u w:val="single"/>
            <w:shd w:fill="auto" w:val="clear"/>
            <w:rtl w:val="0"/>
          </w:rPr>
          <w:t xml:space="preserve">UM.01B.Gender vs Sex.pptx</w:t>
        </w:r>
      </w:hyperlink>
      <w:r w:rsidDel="00000000" w:rsidR="00000000" w:rsidRPr="00000000">
        <w:rPr>
          <w:rtl w:val="0"/>
        </w:rPr>
      </w:r>
    </w:p>
    <w:p w:rsidR="00000000" w:rsidDel="00000000" w:rsidP="00000000" w:rsidRDefault="00000000" w:rsidRPr="00000000" w14:paraId="0000004D">
      <w:pPr>
        <w:spacing w:after="0" w:line="240" w:lineRule="auto"/>
        <w:rPr>
          <w:sz w:val="24"/>
          <w:szCs w:val="24"/>
        </w:rPr>
      </w:pPr>
      <w:r w:rsidDel="00000000" w:rsidR="00000000" w:rsidRPr="00000000">
        <w:rPr>
          <w:b w:val="1"/>
          <w:sz w:val="24"/>
          <w:szCs w:val="24"/>
          <w:rtl w:val="0"/>
        </w:rPr>
        <w:t xml:space="preserve">UM.01C.PPT: Gender Identity &amp; Expression</w:t>
      </w:r>
      <w:r w:rsidDel="00000000" w:rsidR="00000000" w:rsidRPr="00000000">
        <w:rPr>
          <w:sz w:val="24"/>
          <w:szCs w:val="24"/>
          <w:rtl w:val="0"/>
        </w:rPr>
        <w:t xml:space="preserve">. Maybe more useful with advanced learners already exposed to the ideas of gender and sex. This may be used with academic and support staff in training sessions or professional development sessions. Link to the presentation: </w:t>
      </w:r>
      <w:hyperlink r:id="rId10">
        <w:r w:rsidDel="00000000" w:rsidR="00000000" w:rsidRPr="00000000">
          <w:rPr>
            <w:color w:val="0000ee"/>
            <w:u w:val="single"/>
            <w:shd w:fill="auto" w:val="clear"/>
            <w:rtl w:val="0"/>
          </w:rPr>
          <w:t xml:space="preserve">UM.01C.Gender Identity &amp; Expression.pptx</w:t>
        </w:r>
      </w:hyperlink>
      <w:r w:rsidDel="00000000" w:rsidR="00000000" w:rsidRPr="00000000">
        <w:rPr>
          <w:sz w:val="24"/>
          <w:szCs w:val="24"/>
          <w:rtl w:val="0"/>
        </w:rPr>
        <w:t xml:space="preserve"> </w:t>
      </w:r>
    </w:p>
    <w:p w:rsidR="00000000" w:rsidDel="00000000" w:rsidP="00000000" w:rsidRDefault="00000000" w:rsidRPr="00000000" w14:paraId="0000004E">
      <w:pPr>
        <w:spacing w:after="0" w:line="240" w:lineRule="auto"/>
        <w:rPr>
          <w:sz w:val="24"/>
          <w:szCs w:val="24"/>
        </w:rPr>
      </w:pPr>
      <w:r w:rsidDel="00000000" w:rsidR="00000000" w:rsidRPr="00000000">
        <w:rPr>
          <w:rtl w:val="0"/>
        </w:rPr>
      </w:r>
    </w:p>
    <w:p w:rsidR="00000000" w:rsidDel="00000000" w:rsidP="00000000" w:rsidRDefault="00000000" w:rsidRPr="00000000" w14:paraId="0000004F">
      <w:pPr>
        <w:spacing w:after="0" w:line="240" w:lineRule="auto"/>
        <w:rPr>
          <w:b w:val="1"/>
          <w:sz w:val="24"/>
          <w:szCs w:val="24"/>
        </w:rPr>
      </w:pPr>
      <w:r w:rsidDel="00000000" w:rsidR="00000000" w:rsidRPr="00000000">
        <w:rPr>
          <w:b w:val="1"/>
          <w:sz w:val="24"/>
          <w:szCs w:val="24"/>
          <w:rtl w:val="0"/>
        </w:rPr>
        <w:t xml:space="preserve">Videos:</w:t>
      </w:r>
    </w:p>
    <w:p w:rsidR="00000000" w:rsidDel="00000000" w:rsidP="00000000" w:rsidRDefault="00000000" w:rsidRPr="00000000" w14:paraId="00000050">
      <w:pPr>
        <w:spacing w:after="0" w:line="240" w:lineRule="auto"/>
        <w:rPr>
          <w:sz w:val="24"/>
          <w:szCs w:val="24"/>
        </w:rPr>
      </w:pPr>
      <w:r w:rsidDel="00000000" w:rsidR="00000000" w:rsidRPr="00000000">
        <w:rPr>
          <w:sz w:val="24"/>
          <w:szCs w:val="24"/>
          <w:rtl w:val="0"/>
        </w:rPr>
        <w:t xml:space="preserve">Sexual orientation and gender identity: </w:t>
      </w:r>
      <w:hyperlink r:id="rId11">
        <w:r w:rsidDel="00000000" w:rsidR="00000000" w:rsidRPr="00000000">
          <w:rPr>
            <w:color w:val="1155cc"/>
            <w:sz w:val="24"/>
            <w:szCs w:val="24"/>
            <w:u w:val="single"/>
            <w:rtl w:val="0"/>
          </w:rPr>
          <w:t xml:space="preserve">Sexual orientation and gender identity</w:t>
        </w:r>
      </w:hyperlink>
      <w:r w:rsidDel="00000000" w:rsidR="00000000" w:rsidRPr="00000000">
        <w:rPr>
          <w:sz w:val="24"/>
          <w:szCs w:val="24"/>
          <w:rtl w:val="0"/>
        </w:rPr>
        <w:t xml:space="preserve"> </w:t>
      </w:r>
    </w:p>
    <w:p w:rsidR="00000000" w:rsidDel="00000000" w:rsidP="00000000" w:rsidRDefault="00000000" w:rsidRPr="00000000" w14:paraId="00000051">
      <w:pPr>
        <w:spacing w:after="0" w:line="240" w:lineRule="auto"/>
        <w:rPr>
          <w:sz w:val="24"/>
          <w:szCs w:val="24"/>
        </w:rPr>
      </w:pPr>
      <w:r w:rsidDel="00000000" w:rsidR="00000000" w:rsidRPr="00000000">
        <w:rPr>
          <w:sz w:val="24"/>
          <w:szCs w:val="24"/>
          <w:rtl w:val="0"/>
        </w:rPr>
        <w:t xml:space="preserve">This video is set in a health care scenario. The explanation and the examples presented can be extrapolated to other scenarios. It is a relevant discussion starter.</w:t>
      </w:r>
    </w:p>
    <w:p w:rsidR="00000000" w:rsidDel="00000000" w:rsidP="00000000" w:rsidRDefault="00000000" w:rsidRPr="00000000" w14:paraId="00000052">
      <w:pPr>
        <w:spacing w:after="0" w:line="240" w:lineRule="auto"/>
        <w:rPr>
          <w:sz w:val="24"/>
          <w:szCs w:val="24"/>
        </w:rPr>
      </w:pPr>
      <w:r w:rsidDel="00000000" w:rsidR="00000000" w:rsidRPr="00000000">
        <w:rPr>
          <w:rtl w:val="0"/>
        </w:rPr>
      </w:r>
    </w:p>
    <w:p w:rsidR="00000000" w:rsidDel="00000000" w:rsidP="00000000" w:rsidRDefault="00000000" w:rsidRPr="00000000" w14:paraId="00000053">
      <w:pPr>
        <w:spacing w:after="0" w:line="240" w:lineRule="auto"/>
        <w:rPr>
          <w:sz w:val="24"/>
          <w:szCs w:val="24"/>
        </w:rPr>
      </w:pPr>
      <w:r w:rsidDel="00000000" w:rsidR="00000000" w:rsidRPr="00000000">
        <w:rPr>
          <w:sz w:val="24"/>
          <w:szCs w:val="24"/>
          <w:rtl w:val="0"/>
        </w:rPr>
        <w:t xml:space="preserve">Why is gender identity important?: </w:t>
      </w:r>
      <w:hyperlink r:id="rId12">
        <w:r w:rsidDel="00000000" w:rsidR="00000000" w:rsidRPr="00000000">
          <w:rPr>
            <w:color w:val="1155cc"/>
            <w:sz w:val="24"/>
            <w:szCs w:val="24"/>
            <w:u w:val="single"/>
            <w:rtl w:val="0"/>
          </w:rPr>
          <w:t xml:space="preserve">Why is Gender Identity so Important? | Rikki Arundel | TEDxWarwickSalon</w:t>
        </w:r>
      </w:hyperlink>
      <w:r w:rsidDel="00000000" w:rsidR="00000000" w:rsidRPr="00000000">
        <w:rPr>
          <w:sz w:val="24"/>
          <w:szCs w:val="24"/>
          <w:rtl w:val="0"/>
        </w:rPr>
        <w:t xml:space="preserve"> </w:t>
      </w:r>
    </w:p>
    <w:p w:rsidR="00000000" w:rsidDel="00000000" w:rsidP="00000000" w:rsidRDefault="00000000" w:rsidRPr="00000000" w14:paraId="00000054">
      <w:pPr>
        <w:spacing w:after="0" w:line="240" w:lineRule="auto"/>
        <w:rPr>
          <w:sz w:val="24"/>
          <w:szCs w:val="24"/>
        </w:rPr>
      </w:pPr>
      <w:r w:rsidDel="00000000" w:rsidR="00000000" w:rsidRPr="00000000">
        <w:rPr>
          <w:sz w:val="24"/>
          <w:szCs w:val="24"/>
          <w:rtl w:val="0"/>
        </w:rPr>
        <w:t xml:space="preserve">The video presents first hand experience of a person who changed their gender at the age of 50 years. This may appeal to a more mature audience such as mature learners, academic and support staff.</w:t>
      </w:r>
    </w:p>
    <w:p w:rsidR="00000000" w:rsidDel="00000000" w:rsidP="00000000" w:rsidRDefault="00000000" w:rsidRPr="00000000" w14:paraId="00000055">
      <w:pPr>
        <w:spacing w:after="0" w:line="240" w:lineRule="auto"/>
        <w:rPr>
          <w:sz w:val="24"/>
          <w:szCs w:val="24"/>
        </w:rPr>
      </w:pPr>
      <w:r w:rsidDel="00000000" w:rsidR="00000000" w:rsidRPr="00000000">
        <w:rPr>
          <w:rtl w:val="0"/>
        </w:rPr>
      </w:r>
    </w:p>
    <w:p w:rsidR="00000000" w:rsidDel="00000000" w:rsidP="00000000" w:rsidRDefault="00000000" w:rsidRPr="00000000" w14:paraId="00000056">
      <w:pPr>
        <w:spacing w:after="0" w:line="240" w:lineRule="auto"/>
        <w:rPr>
          <w:sz w:val="24"/>
          <w:szCs w:val="24"/>
        </w:rPr>
      </w:pPr>
      <w:r w:rsidDel="00000000" w:rsidR="00000000" w:rsidRPr="00000000">
        <w:rPr>
          <w:b w:val="1"/>
          <w:sz w:val="24"/>
          <w:szCs w:val="24"/>
          <w:rtl w:val="0"/>
        </w:rPr>
        <w:t xml:space="preserve">Reading</w:t>
      </w:r>
      <w:r w:rsidDel="00000000" w:rsidR="00000000" w:rsidRPr="00000000">
        <w:rPr>
          <w:sz w:val="24"/>
          <w:szCs w:val="24"/>
          <w:rtl w:val="0"/>
        </w:rPr>
        <w:t xml:space="preserve">:</w:t>
      </w:r>
    </w:p>
    <w:p w:rsidR="00000000" w:rsidDel="00000000" w:rsidP="00000000" w:rsidRDefault="00000000" w:rsidRPr="00000000" w14:paraId="00000057">
      <w:pPr>
        <w:spacing w:after="0" w:line="240" w:lineRule="auto"/>
        <w:rPr>
          <w:sz w:val="24"/>
          <w:szCs w:val="24"/>
        </w:rPr>
      </w:pPr>
      <w:r w:rsidDel="00000000" w:rsidR="00000000" w:rsidRPr="00000000">
        <w:rPr>
          <w:sz w:val="24"/>
          <w:szCs w:val="24"/>
          <w:rtl w:val="0"/>
        </w:rPr>
        <w:t xml:space="preserve">Drew, C., 2023, Social Construction of Gender: 10 Examples and Definition [HelpfulProfessor.com] [Online]. Available at: </w:t>
      </w:r>
      <w:hyperlink r:id="rId13">
        <w:r w:rsidDel="00000000" w:rsidR="00000000" w:rsidRPr="00000000">
          <w:rPr>
            <w:color w:val="1155cc"/>
            <w:sz w:val="24"/>
            <w:szCs w:val="24"/>
            <w:u w:val="single"/>
            <w:rtl w:val="0"/>
          </w:rPr>
          <w:t xml:space="preserve">https://helpfulprofessor.com/social-construction-of-gender/</w:t>
        </w:r>
      </w:hyperlink>
      <w:r w:rsidDel="00000000" w:rsidR="00000000" w:rsidRPr="00000000">
        <w:rPr>
          <w:sz w:val="24"/>
          <w:szCs w:val="24"/>
          <w:rtl w:val="0"/>
        </w:rPr>
        <w:t xml:space="preserve">  [Accessed 30 June 2023]</w:t>
      </w:r>
    </w:p>
    <w:p w:rsidR="00000000" w:rsidDel="00000000" w:rsidP="00000000" w:rsidRDefault="00000000" w:rsidRPr="00000000" w14:paraId="00000058">
      <w:pPr>
        <w:spacing w:after="0" w:line="240" w:lineRule="auto"/>
        <w:rPr>
          <w:sz w:val="24"/>
          <w:szCs w:val="24"/>
        </w:rPr>
      </w:pPr>
      <w:r w:rsidDel="00000000" w:rsidR="00000000" w:rsidRPr="00000000">
        <w:rPr>
          <w:rtl w:val="0"/>
        </w:rPr>
      </w:r>
    </w:p>
    <w:p w:rsidR="00000000" w:rsidDel="00000000" w:rsidP="00000000" w:rsidRDefault="00000000" w:rsidRPr="00000000" w14:paraId="00000059">
      <w:pPr>
        <w:spacing w:after="0" w:line="240" w:lineRule="auto"/>
        <w:rPr>
          <w:sz w:val="24"/>
          <w:szCs w:val="24"/>
        </w:rPr>
      </w:pPr>
      <w:r w:rsidDel="00000000" w:rsidR="00000000" w:rsidRPr="00000000">
        <w:rPr>
          <w:sz w:val="24"/>
          <w:szCs w:val="24"/>
          <w:rtl w:val="0"/>
        </w:rPr>
        <w:t xml:space="preserve">Sex, gender, gender identity: </w:t>
      </w:r>
      <w:hyperlink r:id="rId14">
        <w:r w:rsidDel="00000000" w:rsidR="00000000" w:rsidRPr="00000000">
          <w:rPr>
            <w:color w:val="1155cc"/>
            <w:sz w:val="24"/>
            <w:szCs w:val="24"/>
            <w:u w:val="single"/>
            <w:rtl w:val="0"/>
          </w:rPr>
          <w:t xml:space="preserve">https://wtcs.pressbooks.pub/introsociology2e/chapter/sex-and-gender/</w:t>
        </w:r>
      </w:hyperlink>
      <w:r w:rsidDel="00000000" w:rsidR="00000000" w:rsidRPr="00000000">
        <w:rPr>
          <w:sz w:val="24"/>
          <w:szCs w:val="24"/>
          <w:rtl w:val="0"/>
        </w:rPr>
        <w:t xml:space="preserve"> </w:t>
      </w:r>
    </w:p>
    <w:p w:rsidR="00000000" w:rsidDel="00000000" w:rsidP="00000000" w:rsidRDefault="00000000" w:rsidRPr="00000000" w14:paraId="0000005A">
      <w:pPr>
        <w:spacing w:after="0" w:line="240" w:lineRule="auto"/>
        <w:rPr>
          <w:sz w:val="24"/>
          <w:szCs w:val="24"/>
        </w:rPr>
      </w:pPr>
      <w:r w:rsidDel="00000000" w:rsidR="00000000" w:rsidRPr="00000000">
        <w:rPr>
          <w:rtl w:val="0"/>
        </w:rPr>
      </w:r>
    </w:p>
    <w:p w:rsidR="00000000" w:rsidDel="00000000" w:rsidP="00000000" w:rsidRDefault="00000000" w:rsidRPr="00000000" w14:paraId="0000005B">
      <w:pPr>
        <w:spacing w:after="0" w:line="240" w:lineRule="auto"/>
        <w:rPr>
          <w:sz w:val="24"/>
          <w:szCs w:val="24"/>
        </w:rPr>
      </w:pPr>
      <w:r w:rsidDel="00000000" w:rsidR="00000000" w:rsidRPr="00000000">
        <w:rPr>
          <w:sz w:val="24"/>
          <w:szCs w:val="24"/>
          <w:rtl w:val="0"/>
        </w:rPr>
        <w:t xml:space="preserve">Gender, sex and sexuality: </w:t>
      </w:r>
      <w:hyperlink r:id="rId15">
        <w:r w:rsidDel="00000000" w:rsidR="00000000" w:rsidRPr="00000000">
          <w:rPr>
            <w:color w:val="1155cc"/>
            <w:sz w:val="24"/>
            <w:szCs w:val="24"/>
            <w:u w:val="single"/>
            <w:rtl w:val="0"/>
          </w:rPr>
          <w:t xml:space="preserve">https://opentextbc.ca/introductiontosociology2ndedition/chapter/chapter-12-gender-sex-and-sexuality/</w:t>
        </w:r>
      </w:hyperlink>
      <w:r w:rsidDel="00000000" w:rsidR="00000000" w:rsidRPr="00000000">
        <w:rPr>
          <w:sz w:val="24"/>
          <w:szCs w:val="24"/>
          <w:rtl w:val="0"/>
        </w:rPr>
        <w:t xml:space="preserve"> </w:t>
      </w:r>
    </w:p>
    <w:p w:rsidR="00000000" w:rsidDel="00000000" w:rsidP="00000000" w:rsidRDefault="00000000" w:rsidRPr="00000000" w14:paraId="0000005C">
      <w:pPr>
        <w:spacing w:after="0" w:line="240" w:lineRule="auto"/>
        <w:rPr>
          <w:sz w:val="24"/>
          <w:szCs w:val="24"/>
        </w:rPr>
      </w:pPr>
      <w:r w:rsidDel="00000000" w:rsidR="00000000" w:rsidRPr="00000000">
        <w:rPr>
          <w:rtl w:val="0"/>
        </w:rPr>
      </w:r>
    </w:p>
    <w:sectPr>
      <w:headerReference r:id="rId16" w:type="default"/>
      <w:headerReference r:id="rId17" w:type="first"/>
      <w:headerReference r:id="rId18" w:type="even"/>
      <w:footerReference r:id="rId19" w:type="default"/>
      <w:footerReference r:id="rId20" w:type="first"/>
      <w:footerReference r:id="rId21" w:type="even"/>
      <w:pgSz w:h="16838" w:w="11906" w:orient="portrait"/>
      <w:pgMar w:bottom="1417" w:top="205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bookmarkStart w:colFirst="0" w:colLast="0" w:name="_heading=h.gjdgxs" w:id="1"/>
    <w:bookmarkEnd w:id="1"/>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ind w:hanging="567"/>
      <w:rPr>
        <w:color w:val="000000"/>
      </w:rPr>
    </w:pPr>
    <w:r w:rsidDel="00000000" w:rsidR="00000000" w:rsidRPr="00000000">
      <w:rPr>
        <w:color w:val="000000"/>
        <w:rtl w:val="0"/>
      </w:rPr>
      <w:t xml:space="preserve">UM.01.Gender Identity and Expression</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ind w:hanging="567"/>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36"/>
        <w:tab w:val="right" w:leader="none" w:pos="9072"/>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2"/>
      <w:numFmt w:val="bullet"/>
      <w:lvlText w:val="-"/>
      <w:lvlJc w:val="left"/>
      <w:pPr>
        <w:ind w:left="720" w:hanging="360"/>
      </w:pPr>
      <w:rPr>
        <w:rFonts w:ascii="Calibri" w:cs="Calibri" w:eastAsia="Calibri" w:hAnsi="Calibri"/>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pl-PL"/>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3172F6"/>
    <w:rPr>
      <w:rFonts w:eastAsiaTheme="minorEastAsia"/>
      <w:lang w:eastAsia="pl-PL"/>
    </w:rPr>
  </w:style>
  <w:style w:type="paragraph" w:styleId="Heading1">
    <w:name w:val="heading 1"/>
    <w:basedOn w:val="normal0"/>
    <w:next w:val="normal0"/>
    <w:pPr>
      <w:keepNext w:val="1"/>
      <w:keepLines w:val="1"/>
      <w:spacing w:after="120" w:before="480"/>
      <w:outlineLvl w:val="0"/>
    </w:pPr>
    <w:rPr>
      <w:b w:val="1"/>
      <w:sz w:val="48"/>
      <w:szCs w:val="48"/>
    </w:rPr>
  </w:style>
  <w:style w:type="paragraph" w:styleId="Heading2">
    <w:name w:val="heading 2"/>
    <w:basedOn w:val="normal0"/>
    <w:next w:val="normal0"/>
    <w:pPr>
      <w:keepNext w:val="1"/>
      <w:keepLines w:val="1"/>
      <w:spacing w:after="80" w:before="360"/>
      <w:outlineLvl w:val="1"/>
    </w:pPr>
    <w:rPr>
      <w:b w:val="1"/>
      <w:sz w:val="36"/>
      <w:szCs w:val="36"/>
    </w:rPr>
  </w:style>
  <w:style w:type="paragraph" w:styleId="Heading3">
    <w:name w:val="heading 3"/>
    <w:basedOn w:val="normal0"/>
    <w:next w:val="normal0"/>
    <w:pPr>
      <w:keepNext w:val="1"/>
      <w:keepLines w:val="1"/>
      <w:spacing w:after="80" w:before="280"/>
      <w:outlineLvl w:val="2"/>
    </w:pPr>
    <w:rPr>
      <w:b w:val="1"/>
      <w:sz w:val="28"/>
      <w:szCs w:val="28"/>
    </w:rPr>
  </w:style>
  <w:style w:type="paragraph" w:styleId="Heading4">
    <w:name w:val="heading 4"/>
    <w:basedOn w:val="normal0"/>
    <w:next w:val="normal0"/>
    <w:pPr>
      <w:keepNext w:val="1"/>
      <w:keepLines w:val="1"/>
      <w:spacing w:after="40" w:before="240"/>
      <w:outlineLvl w:val="3"/>
    </w:pPr>
    <w:rPr>
      <w:b w:val="1"/>
      <w:sz w:val="24"/>
      <w:szCs w:val="24"/>
    </w:rPr>
  </w:style>
  <w:style w:type="paragraph" w:styleId="Heading5">
    <w:name w:val="heading 5"/>
    <w:basedOn w:val="normal0"/>
    <w:next w:val="normal0"/>
    <w:pPr>
      <w:keepNext w:val="1"/>
      <w:keepLines w:val="1"/>
      <w:spacing w:after="40" w:before="220"/>
      <w:outlineLvl w:val="4"/>
    </w:pPr>
    <w:rPr>
      <w:b w:val="1"/>
    </w:rPr>
  </w:style>
  <w:style w:type="paragraph" w:styleId="Heading6">
    <w:name w:val="heading 6"/>
    <w:basedOn w:val="normal0"/>
    <w:next w:val="normal0"/>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0" w:customStyle="1">
    <w:name w:val="normal"/>
  </w:style>
  <w:style w:type="paragraph" w:styleId="Title">
    <w:name w:val="Title"/>
    <w:basedOn w:val="normal0"/>
    <w:next w:val="normal0"/>
    <w:pPr>
      <w:keepNext w:val="1"/>
      <w:keepLines w:val="1"/>
      <w:spacing w:after="120" w:before="480"/>
    </w:pPr>
    <w:rPr>
      <w:b w:val="1"/>
      <w:sz w:val="72"/>
      <w:szCs w:val="72"/>
    </w:rPr>
  </w:style>
  <w:style w:type="paragraph" w:styleId="Header">
    <w:name w:val="header"/>
    <w:basedOn w:val="Normal"/>
    <w:link w:val="HeaderChar"/>
    <w:uiPriority w:val="99"/>
    <w:unhideWhenUsed w:val="1"/>
    <w:rsid w:val="00E65FAD"/>
    <w:pPr>
      <w:tabs>
        <w:tab w:val="center" w:pos="4536"/>
        <w:tab w:val="right" w:pos="9072"/>
      </w:tabs>
      <w:spacing w:after="0" w:line="240" w:lineRule="auto"/>
    </w:pPr>
    <w:rPr>
      <w:rFonts w:eastAsiaTheme="minorHAnsi"/>
      <w:lang w:eastAsia="en-US"/>
    </w:rPr>
  </w:style>
  <w:style w:type="character" w:styleId="HeaderChar" w:customStyle="1">
    <w:name w:val="Header Char"/>
    <w:basedOn w:val="DefaultParagraphFont"/>
    <w:link w:val="Header"/>
    <w:uiPriority w:val="99"/>
    <w:rsid w:val="00E65FAD"/>
  </w:style>
  <w:style w:type="paragraph" w:styleId="Footer">
    <w:name w:val="footer"/>
    <w:basedOn w:val="Normal"/>
    <w:link w:val="FooterChar"/>
    <w:uiPriority w:val="99"/>
    <w:unhideWhenUsed w:val="1"/>
    <w:rsid w:val="00E65FAD"/>
    <w:pPr>
      <w:tabs>
        <w:tab w:val="center" w:pos="4536"/>
        <w:tab w:val="right" w:pos="9072"/>
      </w:tabs>
      <w:spacing w:after="0" w:line="240" w:lineRule="auto"/>
    </w:pPr>
    <w:rPr>
      <w:rFonts w:eastAsiaTheme="minorHAnsi"/>
      <w:lang w:eastAsia="en-US"/>
    </w:rPr>
  </w:style>
  <w:style w:type="character" w:styleId="FooterChar" w:customStyle="1">
    <w:name w:val="Footer Char"/>
    <w:basedOn w:val="DefaultParagraphFont"/>
    <w:link w:val="Footer"/>
    <w:uiPriority w:val="99"/>
    <w:rsid w:val="00E65FAD"/>
  </w:style>
  <w:style w:type="table" w:styleId="TableGrid">
    <w:name w:val="Table Grid"/>
    <w:basedOn w:val="TableNormal"/>
    <w:uiPriority w:val="39"/>
    <w:rsid w:val="003172F6"/>
    <w:pPr>
      <w:spacing w:after="0" w:line="240" w:lineRule="auto"/>
    </w:pPr>
    <w:rPr>
      <w:rFonts w:eastAsiaTheme="minorEastAsia"/>
      <w:lang w:eastAsia="pl-PL"/>
    </w:rPr>
    <w:tblPr>
      <w:tblInd w:w="0.0" w:type="dxa"/>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CellMar>
        <w:top w:w="0.0" w:type="dxa"/>
        <w:left w:w="108.0" w:type="dxa"/>
        <w:bottom w:w="0.0" w:type="dxa"/>
        <w:right w:w="108.0" w:type="dxa"/>
      </w:tblCellMar>
    </w:tblPr>
  </w:style>
  <w:style w:type="paragraph" w:styleId="ListParagraph">
    <w:name w:val="List Paragraph"/>
    <w:basedOn w:val="Normal"/>
    <w:uiPriority w:val="34"/>
    <w:qFormat w:val="1"/>
    <w:rsid w:val="00880362"/>
    <w:pPr>
      <w:ind w:left="720"/>
      <w:contextualSpacing w:val="1"/>
    </w:pPr>
  </w:style>
  <w:style w:type="paragraph" w:styleId="FootnoteText">
    <w:name w:val="footnote text"/>
    <w:basedOn w:val="Normal"/>
    <w:link w:val="FootnoteTextChar"/>
    <w:uiPriority w:val="99"/>
    <w:semiHidden w:val="1"/>
    <w:unhideWhenUsed w:val="1"/>
    <w:rsid w:val="00831BCD"/>
    <w:pPr>
      <w:spacing w:after="0" w:line="240" w:lineRule="auto"/>
    </w:pPr>
    <w:rPr>
      <w:rFonts w:eastAsiaTheme="minorHAnsi"/>
      <w:sz w:val="20"/>
      <w:szCs w:val="20"/>
      <w:lang w:eastAsia="en-US"/>
    </w:rPr>
  </w:style>
  <w:style w:type="character" w:styleId="FootnoteTextChar" w:customStyle="1">
    <w:name w:val="Footnote Text Char"/>
    <w:basedOn w:val="DefaultParagraphFont"/>
    <w:link w:val="FootnoteText"/>
    <w:uiPriority w:val="99"/>
    <w:semiHidden w:val="1"/>
    <w:rsid w:val="00831BCD"/>
    <w:rPr>
      <w:sz w:val="20"/>
      <w:szCs w:val="20"/>
    </w:rPr>
  </w:style>
  <w:style w:type="character" w:styleId="FootnoteReference">
    <w:name w:val="footnote reference"/>
    <w:basedOn w:val="DefaultParagraphFont"/>
    <w:uiPriority w:val="99"/>
    <w:semiHidden w:val="1"/>
    <w:unhideWhenUsed w:val="1"/>
    <w:rsid w:val="00831BCD"/>
    <w:rPr>
      <w:vertAlign w:val="superscript"/>
    </w:rPr>
  </w:style>
  <w:style w:type="character" w:styleId="il" w:customStyle="1">
    <w:name w:val="il"/>
    <w:basedOn w:val="DefaultParagraphFont"/>
    <w:rsid w:val="00831BCD"/>
  </w:style>
  <w:style w:type="paragraph" w:styleId="NormalWeb">
    <w:name w:val="Normal (Web)"/>
    <w:basedOn w:val="Normal"/>
    <w:uiPriority w:val="99"/>
    <w:unhideWhenUsed w:val="1"/>
    <w:rsid w:val="002D2EB1"/>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0"/>
    <w:next w:val="normal0"/>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tblPr>
      <w:tblStyleRowBandSize w:val="1"/>
      <w:tblStyleColBandSize w:val="1"/>
      <w:tblInd w:w="0.0" w:type="dxa"/>
      <w:tblCellMar>
        <w:top w:w="0.0" w:type="dxa"/>
        <w:left w:w="108.0" w:type="dxa"/>
        <w:bottom w:w="0.0" w:type="dxa"/>
        <w:right w:w="108.0" w:type="dxa"/>
      </w:tblCellMar>
    </w:tblPr>
  </w:style>
  <w:style w:type="table" w:styleId="a0" w:customStyle="1">
    <w:basedOn w:val="TableNormal"/>
    <w:pPr>
      <w:spacing w:after="0" w:line="240" w:lineRule="auto"/>
    </w:pPr>
    <w:tblPr>
      <w:tblStyleRowBandSize w:val="1"/>
      <w:tblStyleColBandSize w:val="1"/>
      <w:tblInd w:w="0.0" w:type="dxa"/>
      <w:tblCellMar>
        <w:top w:w="0.0" w:type="dxa"/>
        <w:left w:w="108.0" w:type="dxa"/>
        <w:bottom w:w="0.0" w:type="dxa"/>
        <w:right w:w="108.0" w:type="dxa"/>
      </w:tblCellMar>
    </w:tblPr>
  </w:style>
  <w:style w:type="table" w:styleId="a1" w:customStyle="1">
    <w:basedOn w:val="TableNormal"/>
    <w:pPr>
      <w:spacing w:after="0" w:line="240" w:lineRule="auto"/>
    </w:pPr>
    <w:tblPr>
      <w:tblStyleRowBandSize w:val="1"/>
      <w:tblStyleColBandSize w:val="1"/>
      <w:tblInd w:w="0.0" w:type="dxa"/>
      <w:tblCellMar>
        <w:top w:w="0.0" w:type="dxa"/>
        <w:left w:w="108.0" w:type="dxa"/>
        <w:bottom w:w="0.0" w:type="dxa"/>
        <w:right w:w="108.0" w:type="dxa"/>
      </w:tblCellMar>
    </w:tblPr>
  </w:style>
  <w:style w:type="paragraph" w:styleId="CommentText">
    <w:name w:val="annotation text"/>
    <w:basedOn w:val="Normal"/>
    <w:link w:val="CommentTextChar"/>
    <w:uiPriority w:val="99"/>
    <w:semiHidden w:val="1"/>
    <w:unhideWhenUsed w:val="1"/>
    <w:pPr>
      <w:spacing w:line="240" w:lineRule="auto"/>
    </w:pPr>
    <w:rPr>
      <w:sz w:val="24"/>
      <w:szCs w:val="24"/>
    </w:rPr>
  </w:style>
  <w:style w:type="character" w:styleId="CommentTextChar" w:customStyle="1">
    <w:name w:val="Comment Text Char"/>
    <w:basedOn w:val="DefaultParagraphFont"/>
    <w:link w:val="CommentText"/>
    <w:uiPriority w:val="99"/>
    <w:semiHidden w:val="1"/>
    <w:rPr>
      <w:rFonts w:eastAsiaTheme="minorEastAsia"/>
      <w:sz w:val="24"/>
      <w:szCs w:val="24"/>
      <w:lang w:eastAsia="pl-PL"/>
    </w:rPr>
  </w:style>
  <w:style w:type="character" w:styleId="CommentReference">
    <w:name w:val="annotation reference"/>
    <w:basedOn w:val="DefaultParagraphFont"/>
    <w:uiPriority w:val="99"/>
    <w:semiHidden w:val="1"/>
    <w:unhideWhenUsed w:val="1"/>
    <w:rPr>
      <w:sz w:val="18"/>
      <w:szCs w:val="18"/>
    </w:rPr>
  </w:style>
  <w:style w:type="paragraph" w:styleId="BalloonText">
    <w:name w:val="Balloon Text"/>
    <w:basedOn w:val="Normal"/>
    <w:link w:val="BalloonTextChar"/>
    <w:uiPriority w:val="99"/>
    <w:semiHidden w:val="1"/>
    <w:unhideWhenUsed w:val="1"/>
    <w:rsid w:val="00380DB0"/>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380DB0"/>
    <w:rPr>
      <w:rFonts w:ascii="Lucida Grande" w:cs="Lucida Grande" w:hAnsi="Lucida Grande" w:eastAsiaTheme="minorEastAsia"/>
      <w:sz w:val="18"/>
      <w:szCs w:val="18"/>
      <w:lang w:eastAsia="pl-PL"/>
    </w:rPr>
  </w:style>
  <w:style w:type="character" w:styleId="Hyperlink">
    <w:name w:val="Hyperlink"/>
    <w:basedOn w:val="DefaultParagraphFont"/>
    <w:uiPriority w:val="99"/>
    <w:unhideWhenUsed w:val="1"/>
    <w:rsid w:val="00766F50"/>
    <w:rPr>
      <w:color w:val="0563c1" w:themeColor="hyperlink"/>
      <w:u w:val="singl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3.xml"/><Relationship Id="rId11" Type="http://schemas.openxmlformats.org/officeDocument/2006/relationships/hyperlink" Target="https://www.youtube.com/watch?v=xCMmZUu07IQ" TargetMode="External"/><Relationship Id="rId10" Type="http://schemas.openxmlformats.org/officeDocument/2006/relationships/hyperlink" Target="https://docs.google.com/presentation/d/1OJWBC3JJTzPonCWsg_qTG__lrUDOly2A/edit?usp=drive_link&amp;ouid=116113413104555587790&amp;rtpof=true&amp;sd=true" TargetMode="External"/><Relationship Id="rId21" Type="http://schemas.openxmlformats.org/officeDocument/2006/relationships/footer" Target="footer2.xml"/><Relationship Id="rId13" Type="http://schemas.openxmlformats.org/officeDocument/2006/relationships/hyperlink" Target="https://helpfulprofessor.com/social-construction-of-gender/" TargetMode="External"/><Relationship Id="rId12" Type="http://schemas.openxmlformats.org/officeDocument/2006/relationships/hyperlink" Target="https://www.youtube.com/watch?v=IFBU7h7fqLc"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cs.google.com/presentation/d/1wCZHWKECB465Lch90mGLKqyxRmAYYIO2/edit?usp=drive_link&amp;ouid=116113413104555587790&amp;rtpof=true&amp;sd=true" TargetMode="External"/><Relationship Id="rId15" Type="http://schemas.openxmlformats.org/officeDocument/2006/relationships/hyperlink" Target="https://opentextbc.ca/introductiontosociology2ndedition/chapter/chapter-12-gender-sex-and-sexuality/" TargetMode="External"/><Relationship Id="rId14" Type="http://schemas.openxmlformats.org/officeDocument/2006/relationships/hyperlink" Target="https://wtcs.pressbooks.pub/introsociology2e/chapter/sex-and-gender/" TargetMode="External"/><Relationship Id="rId17" Type="http://schemas.openxmlformats.org/officeDocument/2006/relationships/header" Target="header1.xml"/><Relationship Id="rId16" Type="http://schemas.openxmlformats.org/officeDocument/2006/relationships/header" Target="header2.xm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customXml" Target="../customXML/item1.xml"/><Relationship Id="rId18" Type="http://schemas.openxmlformats.org/officeDocument/2006/relationships/header" Target="header3.xml"/><Relationship Id="rId7" Type="http://schemas.openxmlformats.org/officeDocument/2006/relationships/hyperlink" Target="https://helpfulprofessor.com/social-construction-of-gender/" TargetMode="External"/><Relationship Id="rId8" Type="http://schemas.openxmlformats.org/officeDocument/2006/relationships/hyperlink" Target="https://drive.google.com/file/d/1hV-ikorLr-Glb0xf7Ayoe09fMzOUkp1-/view?usp=sharing"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peZcXcyAqdFLdX6H3yrDF8e8B1Q==">CgMxLjAyCWguMzBqMHpsbDIIaC5namRneHM4AHIhMTl2Tk5mNzEwS0VjSmJudFFGeXpsLV9HZWwyV2lvTFQw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2022-05-13T08:45:00Z</dcterms:created>
  <dc:creator>Marta Margiel</dc:creator>
</cp:coreProperties>
</file>